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6543" w14:textId="5F530025" w:rsidR="00C22964" w:rsidRDefault="00C22964" w:rsidP="00C22964">
      <w:pPr>
        <w:ind w:hanging="1"/>
        <w:jc w:val="center"/>
        <w:rPr>
          <w:sz w:val="72"/>
          <w:szCs w:val="72"/>
        </w:rPr>
      </w:pPr>
      <w:r w:rsidRPr="00C22964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255F5" wp14:editId="23B30F61">
                <wp:simplePos x="0" y="0"/>
                <wp:positionH relativeFrom="column">
                  <wp:posOffset>-234950</wp:posOffset>
                </wp:positionH>
                <wp:positionV relativeFrom="paragraph">
                  <wp:posOffset>7729</wp:posOffset>
                </wp:positionV>
                <wp:extent cx="1687180" cy="1404620"/>
                <wp:effectExtent l="0" t="0" r="889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2058" w14:textId="62B3C323" w:rsidR="00C22964" w:rsidRPr="00C22964" w:rsidRDefault="00C22964" w:rsidP="00C22964">
                            <w:pPr>
                              <w:jc w:val="left"/>
                              <w:rPr>
                                <w:rFonts w:ascii="黑体" w:eastAsia="黑体" w:hAnsi="黑体"/>
                              </w:rPr>
                            </w:pPr>
                            <w:r w:rsidRPr="00C22964">
                              <w:rPr>
                                <w:rFonts w:eastAsia="黑体"/>
                              </w:rPr>
                              <w:t>ICS</w:t>
                            </w:r>
                            <w:r w:rsidRPr="00C22964">
                              <w:rPr>
                                <w:rFonts w:ascii="黑体" w:eastAsia="黑体" w:hAnsi="黑体" w:hint="eastAsia"/>
                              </w:rPr>
                              <w:t>号</w:t>
                            </w:r>
                            <w:r w:rsidR="00482C4D">
                              <w:rPr>
                                <w:rFonts w:ascii="黑体" w:eastAsia="黑体" w:hAnsi="黑体" w:hint="eastAsia"/>
                              </w:rPr>
                              <w:t xml:space="preserve"> </w:t>
                            </w:r>
                            <w:r w:rsidR="00482C4D">
                              <w:rPr>
                                <w:rFonts w:ascii="黑体" w:eastAsia="黑体" w:hAnsi="黑体"/>
                              </w:rPr>
                              <w:t>67.120.20</w:t>
                            </w:r>
                          </w:p>
                          <w:p w14:paraId="684671FC" w14:textId="21B4B689" w:rsidR="00C22964" w:rsidRPr="00C22964" w:rsidRDefault="00482C4D" w:rsidP="00C22964">
                            <w:pPr>
                              <w:jc w:val="left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X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10/29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255F5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8.5pt;margin-top:.6pt;width:132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" stroked="f">
                <v:textbox style="mso-fit-shape-to-text:t">
                  <w:txbxContent>
                    <w:p w14:paraId="01D52058" w14:textId="62B3C323" w:rsidR="00C22964" w:rsidRPr="00C22964" w:rsidRDefault="00C22964" w:rsidP="00C22964">
                      <w:pPr>
                        <w:jc w:val="left"/>
                        <w:rPr>
                          <w:rFonts w:ascii="黑体" w:eastAsia="黑体" w:hAnsi="黑体"/>
                        </w:rPr>
                      </w:pPr>
                      <w:r w:rsidRPr="00C22964">
                        <w:rPr>
                          <w:rFonts w:eastAsia="黑体"/>
                        </w:rPr>
                        <w:t>ICS</w:t>
                      </w:r>
                      <w:r w:rsidRPr="00C22964">
                        <w:rPr>
                          <w:rFonts w:ascii="黑体" w:eastAsia="黑体" w:hAnsi="黑体" w:hint="eastAsia"/>
                        </w:rPr>
                        <w:t>号</w:t>
                      </w:r>
                      <w:r w:rsidR="00482C4D">
                        <w:rPr>
                          <w:rFonts w:ascii="黑体" w:eastAsia="黑体" w:hAnsi="黑体" w:hint="eastAsia"/>
                        </w:rPr>
                        <w:t xml:space="preserve"> </w:t>
                      </w:r>
                      <w:r w:rsidR="00482C4D">
                        <w:rPr>
                          <w:rFonts w:ascii="黑体" w:eastAsia="黑体" w:hAnsi="黑体"/>
                        </w:rPr>
                        <w:t>67.120.20</w:t>
                      </w:r>
                    </w:p>
                    <w:p w14:paraId="684671FC" w14:textId="21B4B689" w:rsidR="00C22964" w:rsidRPr="00C22964" w:rsidRDefault="00482C4D" w:rsidP="00C22964">
                      <w:pPr>
                        <w:jc w:val="left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X</w:t>
                      </w:r>
                      <w:r>
                        <w:rPr>
                          <w:rFonts w:ascii="黑体" w:eastAsia="黑体" w:hAnsi="黑体"/>
                        </w:rPr>
                        <w:t>10/29</w:t>
                      </w:r>
                    </w:p>
                  </w:txbxContent>
                </v:textbox>
              </v:shape>
            </w:pict>
          </mc:Fallback>
        </mc:AlternateContent>
      </w:r>
    </w:p>
    <w:p w14:paraId="686EBADF" w14:textId="543E122C" w:rsidR="00BA5134" w:rsidRPr="00C22964" w:rsidRDefault="00C22964" w:rsidP="00C22964">
      <w:pPr>
        <w:jc w:val="center"/>
        <w:rPr>
          <w:rFonts w:ascii="黑体" w:eastAsia="黑体" w:hAnsi="黑体"/>
          <w:sz w:val="84"/>
          <w:szCs w:val="84"/>
        </w:rPr>
      </w:pPr>
      <w:r w:rsidRPr="00C22964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267A4D" wp14:editId="36222DDA">
                <wp:simplePos x="0" y="0"/>
                <wp:positionH relativeFrom="column">
                  <wp:posOffset>4425556</wp:posOffset>
                </wp:positionH>
                <wp:positionV relativeFrom="paragraph">
                  <wp:posOffset>718820</wp:posOffset>
                </wp:positionV>
                <wp:extent cx="1687180" cy="1404620"/>
                <wp:effectExtent l="0" t="0" r="889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B159" w14:textId="2551F074" w:rsidR="00C22964" w:rsidRPr="00C22964" w:rsidRDefault="00C22964" w:rsidP="00C22964">
                            <w:pPr>
                              <w:jc w:val="right"/>
                              <w:rPr>
                                <w:rFonts w:ascii="黑体" w:eastAsia="黑体" w:hAnsi="黑体"/>
                              </w:rPr>
                            </w:pPr>
                          </w:p>
                          <w:p w14:paraId="46A84E91" w14:textId="5B9775D4" w:rsidR="00C22964" w:rsidRPr="00C22964" w:rsidRDefault="00482C4D" w:rsidP="00482C4D">
                            <w:pPr>
                              <w:wordWrap w:val="0"/>
                              <w:jc w:val="right"/>
                              <w:rPr>
                                <w:rFonts w:ascii="黑体" w:eastAsia="黑体" w:hAnsi="黑体" w:hint="eastAsia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T/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XXXX 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67A4D" id="文本框 2" o:spid="_x0000_s1027" type="#_x0000_t202" style="position:absolute;left:0;text-align:left;margin-left:348.45pt;margin-top:56.6pt;width:13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" stroked="f">
                <v:textbox style="mso-fit-shape-to-text:t">
                  <w:txbxContent>
                    <w:p w14:paraId="39EFB159" w14:textId="2551F074" w:rsidR="00C22964" w:rsidRPr="00C22964" w:rsidRDefault="00C22964" w:rsidP="00C22964">
                      <w:pPr>
                        <w:jc w:val="right"/>
                        <w:rPr>
                          <w:rFonts w:ascii="黑体" w:eastAsia="黑体" w:hAnsi="黑体"/>
                        </w:rPr>
                      </w:pPr>
                    </w:p>
                    <w:p w14:paraId="46A84E91" w14:textId="5B9775D4" w:rsidR="00C22964" w:rsidRPr="00C22964" w:rsidRDefault="00482C4D" w:rsidP="00482C4D">
                      <w:pPr>
                        <w:wordWrap w:val="0"/>
                        <w:jc w:val="right"/>
                        <w:rPr>
                          <w:rFonts w:ascii="黑体" w:eastAsia="黑体" w:hAnsi="黑体" w:hint="eastAsia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T/</w:t>
                      </w:r>
                      <w:r>
                        <w:rPr>
                          <w:rFonts w:ascii="黑体" w:eastAsia="黑体" w:hAnsi="黑体"/>
                        </w:rPr>
                        <w:t>XXXX XX-XXXX</w:t>
                      </w:r>
                    </w:p>
                  </w:txbxContent>
                </v:textbox>
              </v:shape>
            </w:pict>
          </mc:Fallback>
        </mc:AlternateContent>
      </w:r>
      <w:r w:rsidRPr="00C22964">
        <w:rPr>
          <w:rFonts w:ascii="黑体" w:eastAsia="黑体" w:hAnsi="黑体" w:hint="eastAsia"/>
          <w:sz w:val="84"/>
          <w:szCs w:val="84"/>
        </w:rPr>
        <w:t xml:space="preserve">团 </w:t>
      </w:r>
      <w:r w:rsidRPr="00C22964">
        <w:rPr>
          <w:rFonts w:ascii="黑体" w:eastAsia="黑体" w:hAnsi="黑体"/>
          <w:sz w:val="84"/>
          <w:szCs w:val="84"/>
        </w:rPr>
        <w:t xml:space="preserve">  </w:t>
      </w:r>
      <w:r w:rsidRPr="00C22964">
        <w:rPr>
          <w:rFonts w:ascii="黑体" w:eastAsia="黑体" w:hAnsi="黑体" w:hint="eastAsia"/>
          <w:sz w:val="84"/>
          <w:szCs w:val="84"/>
        </w:rPr>
        <w:t xml:space="preserve">体 </w:t>
      </w:r>
      <w:r w:rsidRPr="00C22964">
        <w:rPr>
          <w:rFonts w:ascii="黑体" w:eastAsia="黑体" w:hAnsi="黑体"/>
          <w:sz w:val="84"/>
          <w:szCs w:val="84"/>
        </w:rPr>
        <w:t xml:space="preserve">  </w:t>
      </w:r>
      <w:r w:rsidRPr="00C22964">
        <w:rPr>
          <w:rFonts w:ascii="黑体" w:eastAsia="黑体" w:hAnsi="黑体" w:hint="eastAsia"/>
          <w:sz w:val="84"/>
          <w:szCs w:val="84"/>
        </w:rPr>
        <w:t xml:space="preserve">标 </w:t>
      </w:r>
      <w:r w:rsidRPr="00C22964">
        <w:rPr>
          <w:rFonts w:ascii="黑体" w:eastAsia="黑体" w:hAnsi="黑体"/>
          <w:sz w:val="84"/>
          <w:szCs w:val="84"/>
        </w:rPr>
        <w:t xml:space="preserve">  </w:t>
      </w:r>
      <w:r w:rsidRPr="00C22964">
        <w:rPr>
          <w:rFonts w:ascii="黑体" w:eastAsia="黑体" w:hAnsi="黑体" w:hint="eastAsia"/>
          <w:sz w:val="84"/>
          <w:szCs w:val="84"/>
        </w:rPr>
        <w:t>准</w:t>
      </w:r>
    </w:p>
    <w:p w14:paraId="248F2C47" w14:textId="292A1C69" w:rsidR="00C22964" w:rsidRPr="0019481A" w:rsidRDefault="00C22964" w:rsidP="00C22964">
      <w:pPr>
        <w:jc w:val="center"/>
        <w:rPr>
          <w:rFonts w:ascii="黑体" w:eastAsia="黑体" w:hAnsi="黑体"/>
          <w:sz w:val="48"/>
          <w:szCs w:val="48"/>
        </w:rPr>
      </w:pPr>
      <w:r w:rsidRPr="0019481A">
        <w:rPr>
          <w:rFonts w:ascii="黑体" w:eastAsia="黑体" w:hAnsi="黑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F15D8" wp14:editId="7F2F750F">
                <wp:simplePos x="0" y="0"/>
                <wp:positionH relativeFrom="column">
                  <wp:posOffset>-153670</wp:posOffset>
                </wp:positionH>
                <wp:positionV relativeFrom="paragraph">
                  <wp:posOffset>443121</wp:posOffset>
                </wp:positionV>
                <wp:extent cx="6265545" cy="0"/>
                <wp:effectExtent l="0" t="19050" r="2095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C62A5" id="直接连接符 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pt,34.9pt" to="481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" strokecolor="black [3213]" strokeweight="2.25pt">
                <v:stroke joinstyle="miter"/>
              </v:line>
            </w:pict>
          </mc:Fallback>
        </mc:AlternateContent>
      </w:r>
    </w:p>
    <w:p w14:paraId="4646945F" w14:textId="160286AA" w:rsidR="00C22964" w:rsidRPr="0019481A" w:rsidRDefault="00C22964" w:rsidP="00C22964">
      <w:pPr>
        <w:jc w:val="center"/>
        <w:rPr>
          <w:rFonts w:ascii="黑体" w:eastAsia="黑体" w:hAnsi="黑体"/>
          <w:sz w:val="48"/>
          <w:szCs w:val="48"/>
        </w:rPr>
      </w:pPr>
    </w:p>
    <w:p w14:paraId="2CF4EB1A" w14:textId="7B03A44E" w:rsidR="00C22964" w:rsidRDefault="00C22964" w:rsidP="00C22964">
      <w:pPr>
        <w:jc w:val="center"/>
        <w:rPr>
          <w:rFonts w:ascii="黑体" w:eastAsia="黑体" w:hAnsi="黑体"/>
          <w:sz w:val="48"/>
          <w:szCs w:val="48"/>
        </w:rPr>
      </w:pPr>
    </w:p>
    <w:p w14:paraId="55C34AFB" w14:textId="402068C2" w:rsidR="0019481A" w:rsidRDefault="0019481A" w:rsidP="00C22964">
      <w:pPr>
        <w:jc w:val="center"/>
        <w:rPr>
          <w:rFonts w:ascii="黑体" w:eastAsia="黑体" w:hAnsi="黑体"/>
          <w:sz w:val="48"/>
          <w:szCs w:val="48"/>
        </w:rPr>
      </w:pPr>
    </w:p>
    <w:p w14:paraId="365FB1B2" w14:textId="77777777" w:rsidR="0019481A" w:rsidRPr="0019481A" w:rsidRDefault="0019481A" w:rsidP="00C22964">
      <w:pPr>
        <w:jc w:val="center"/>
        <w:rPr>
          <w:rFonts w:ascii="黑体" w:eastAsia="黑体" w:hAnsi="黑体"/>
          <w:sz w:val="48"/>
          <w:szCs w:val="48"/>
        </w:rPr>
      </w:pPr>
    </w:p>
    <w:p w14:paraId="457A54D9" w14:textId="458C35BB" w:rsidR="00C22964" w:rsidRPr="00C22964" w:rsidRDefault="00482C4D" w:rsidP="00C22964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土鸡蛋</w:t>
      </w:r>
    </w:p>
    <w:p w14:paraId="7A22852C" w14:textId="6185CF31" w:rsidR="00C22964" w:rsidRPr="00482C4D" w:rsidRDefault="00482C4D" w:rsidP="00C22964">
      <w:pPr>
        <w:jc w:val="center"/>
        <w:rPr>
          <w:rFonts w:eastAsia="黑体"/>
          <w:sz w:val="48"/>
          <w:szCs w:val="48"/>
        </w:rPr>
      </w:pPr>
      <w:r w:rsidRPr="00482C4D">
        <w:rPr>
          <w:rFonts w:eastAsia="黑体"/>
          <w:sz w:val="48"/>
          <w:szCs w:val="48"/>
        </w:rPr>
        <w:t>Eggs from local chicken</w:t>
      </w:r>
    </w:p>
    <w:p w14:paraId="4BE651F1" w14:textId="7EA7D79C" w:rsidR="00C22964" w:rsidRDefault="00C22964" w:rsidP="00C22964">
      <w:pPr>
        <w:jc w:val="center"/>
        <w:rPr>
          <w:rFonts w:ascii="黑体" w:eastAsia="黑体" w:hAnsi="黑体"/>
          <w:sz w:val="48"/>
          <w:szCs w:val="48"/>
        </w:rPr>
      </w:pPr>
    </w:p>
    <w:p w14:paraId="52AD90EE" w14:textId="08077549" w:rsidR="00C22964" w:rsidRDefault="00482C4D" w:rsidP="00C22964">
      <w:pPr>
        <w:jc w:val="center"/>
        <w:rPr>
          <w:rFonts w:ascii="黑体" w:eastAsia="黑体" w:hAnsi="黑体"/>
          <w:sz w:val="48"/>
          <w:szCs w:val="48"/>
        </w:rPr>
      </w:pPr>
      <w:r w:rsidRPr="00482C4D">
        <w:rPr>
          <w:rFonts w:ascii="黑体" w:eastAsia="黑体" w:hAnsi="黑体" w:hint="eastAsia"/>
          <w:sz w:val="36"/>
          <w:szCs w:val="36"/>
        </w:rPr>
        <w:t>(征求意见稿</w:t>
      </w:r>
      <w:r w:rsidRPr="00482C4D">
        <w:rPr>
          <w:rFonts w:ascii="黑体" w:eastAsia="黑体" w:hAnsi="黑体"/>
          <w:sz w:val="36"/>
          <w:szCs w:val="36"/>
        </w:rPr>
        <w:t>)</w:t>
      </w:r>
    </w:p>
    <w:p w14:paraId="6ED49524" w14:textId="77777777" w:rsidR="0019481A" w:rsidRDefault="0019481A" w:rsidP="00C22964">
      <w:pPr>
        <w:jc w:val="center"/>
        <w:rPr>
          <w:rFonts w:ascii="黑体" w:eastAsia="黑体" w:hAnsi="黑体"/>
          <w:sz w:val="48"/>
          <w:szCs w:val="48"/>
        </w:rPr>
      </w:pPr>
    </w:p>
    <w:p w14:paraId="3C2C9226" w14:textId="7F2EB001" w:rsidR="00C22964" w:rsidRDefault="00C22964" w:rsidP="00C22964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1E7BC" wp14:editId="511A0CE9">
                <wp:simplePos x="0" y="0"/>
                <wp:positionH relativeFrom="column">
                  <wp:posOffset>-147955</wp:posOffset>
                </wp:positionH>
                <wp:positionV relativeFrom="paragraph">
                  <wp:posOffset>1880454</wp:posOffset>
                </wp:positionV>
                <wp:extent cx="6265545" cy="0"/>
                <wp:effectExtent l="0" t="19050" r="2095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A05D0" id="直接连接符 4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148.05pt" to="481.7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" strokecolor="black [3213]" strokeweight="2.25pt">
                <v:stroke joinstyle="miter"/>
              </v:line>
            </w:pict>
          </mc:Fallback>
        </mc:AlternateContent>
      </w:r>
    </w:p>
    <w:p w14:paraId="44A820D6" w14:textId="5759F576" w:rsidR="00C22964" w:rsidRPr="00C22964" w:rsidRDefault="00C22964" w:rsidP="00C22964">
      <w:pPr>
        <w:rPr>
          <w:rFonts w:ascii="黑体" w:eastAsia="黑体" w:hAnsi="黑体"/>
          <w:sz w:val="48"/>
          <w:szCs w:val="48"/>
        </w:rPr>
      </w:pPr>
    </w:p>
    <w:p w14:paraId="312A8D3B" w14:textId="4878D059" w:rsidR="00C22964" w:rsidRPr="00C22964" w:rsidRDefault="00C22964" w:rsidP="00C22964">
      <w:pPr>
        <w:rPr>
          <w:rFonts w:ascii="黑体" w:eastAsia="黑体" w:hAnsi="黑体"/>
          <w:sz w:val="48"/>
          <w:szCs w:val="48"/>
        </w:rPr>
      </w:pPr>
    </w:p>
    <w:p w14:paraId="5DDDBDD9" w14:textId="548E0519" w:rsidR="00C22964" w:rsidRPr="00C22964" w:rsidRDefault="0019481A" w:rsidP="00C22964">
      <w:pPr>
        <w:rPr>
          <w:rFonts w:ascii="黑体" w:eastAsia="黑体" w:hAnsi="黑体"/>
          <w:sz w:val="48"/>
          <w:szCs w:val="48"/>
        </w:rPr>
      </w:pPr>
      <w:r w:rsidRPr="00C22964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3EB18" wp14:editId="61E324E5">
                <wp:simplePos x="0" y="0"/>
                <wp:positionH relativeFrom="column">
                  <wp:posOffset>4422140</wp:posOffset>
                </wp:positionH>
                <wp:positionV relativeFrom="paragraph">
                  <wp:posOffset>257919</wp:posOffset>
                </wp:positionV>
                <wp:extent cx="1686560" cy="1404620"/>
                <wp:effectExtent l="0" t="0" r="889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6D4E" w14:textId="3150616E" w:rsidR="00C22964" w:rsidRPr="0019481A" w:rsidRDefault="00C22964" w:rsidP="00C22964">
                            <w:pPr>
                              <w:jc w:val="right"/>
                              <w:rPr>
                                <w:rFonts w:eastAsia="黑体"/>
                                <w:sz w:val="32"/>
                                <w:szCs w:val="32"/>
                              </w:rPr>
                            </w:pPr>
                            <w:r w:rsidRPr="0019481A"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>2021-xx-xx</w:t>
                            </w:r>
                            <w:r w:rsidRPr="0019481A">
                              <w:rPr>
                                <w:rFonts w:eastAsia="黑体" w:hint="eastAsia"/>
                                <w:sz w:val="32"/>
                                <w:szCs w:val="32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3EB18" id="_x0000_s1028" type="#_x0000_t202" style="position:absolute;left:0;text-align:left;margin-left:348.2pt;margin-top:20.3pt;width:132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" stroked="f">
                <v:textbox style="mso-fit-shape-to-text:t">
                  <w:txbxContent>
                    <w:p w14:paraId="56C36D4E" w14:textId="3150616E" w:rsidR="00C22964" w:rsidRPr="0019481A" w:rsidRDefault="00C22964" w:rsidP="00C22964">
                      <w:pPr>
                        <w:jc w:val="right"/>
                        <w:rPr>
                          <w:rFonts w:eastAsia="黑体"/>
                          <w:sz w:val="32"/>
                          <w:szCs w:val="32"/>
                        </w:rPr>
                      </w:pPr>
                      <w:r w:rsidRPr="0019481A">
                        <w:rPr>
                          <w:rFonts w:eastAsia="黑体"/>
                          <w:sz w:val="32"/>
                          <w:szCs w:val="32"/>
                        </w:rPr>
                        <w:t>2021-xx-xx</w:t>
                      </w:r>
                      <w:r w:rsidRPr="0019481A">
                        <w:rPr>
                          <w:rFonts w:eastAsia="黑体" w:hint="eastAsia"/>
                          <w:sz w:val="32"/>
                          <w:szCs w:val="32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 w:rsidRPr="00C22964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0E05E1" wp14:editId="67666EF0">
                <wp:simplePos x="0" y="0"/>
                <wp:positionH relativeFrom="column">
                  <wp:posOffset>-148590</wp:posOffset>
                </wp:positionH>
                <wp:positionV relativeFrom="paragraph">
                  <wp:posOffset>263634</wp:posOffset>
                </wp:positionV>
                <wp:extent cx="1686560" cy="1404620"/>
                <wp:effectExtent l="0" t="0" r="889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7163" w14:textId="739F3733" w:rsidR="00C22964" w:rsidRPr="0019481A" w:rsidRDefault="00C22964" w:rsidP="00C22964">
                            <w:pPr>
                              <w:jc w:val="left"/>
                              <w:rPr>
                                <w:rFonts w:eastAsia="黑体"/>
                                <w:sz w:val="32"/>
                                <w:szCs w:val="32"/>
                              </w:rPr>
                            </w:pPr>
                            <w:r w:rsidRPr="0019481A"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>2021-xx-xx</w:t>
                            </w:r>
                            <w:r w:rsidRPr="0019481A"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E05E1" id="_x0000_s1029" type="#_x0000_t202" style="position:absolute;left:0;text-align:left;margin-left:-11.7pt;margin-top:20.75pt;width:132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" stroked="f">
                <v:textbox style="mso-fit-shape-to-text:t">
                  <w:txbxContent>
                    <w:p w14:paraId="55B57163" w14:textId="739F3733" w:rsidR="00C22964" w:rsidRPr="0019481A" w:rsidRDefault="00C22964" w:rsidP="00C22964">
                      <w:pPr>
                        <w:jc w:val="left"/>
                        <w:rPr>
                          <w:rFonts w:eastAsia="黑体"/>
                          <w:sz w:val="32"/>
                          <w:szCs w:val="32"/>
                        </w:rPr>
                      </w:pPr>
                      <w:r w:rsidRPr="0019481A">
                        <w:rPr>
                          <w:rFonts w:eastAsia="黑体"/>
                          <w:sz w:val="32"/>
                          <w:szCs w:val="32"/>
                        </w:rPr>
                        <w:t>2021-xx-xx</w:t>
                      </w:r>
                      <w:r w:rsidRPr="0019481A">
                        <w:rPr>
                          <w:rFonts w:eastAsia="黑体"/>
                          <w:sz w:val="32"/>
                          <w:szCs w:val="32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 w14:paraId="221E18D0" w14:textId="77AAA62C" w:rsidR="00C22964" w:rsidRPr="00C22964" w:rsidRDefault="00C22964" w:rsidP="00C22964">
      <w:pPr>
        <w:rPr>
          <w:rFonts w:ascii="黑体" w:eastAsia="黑体" w:hAnsi="黑体"/>
          <w:sz w:val="48"/>
          <w:szCs w:val="48"/>
        </w:rPr>
      </w:pPr>
    </w:p>
    <w:p w14:paraId="38E7734D" w14:textId="77777777" w:rsidR="0019481A" w:rsidRDefault="00C22964" w:rsidP="00C22964">
      <w:pPr>
        <w:jc w:val="center"/>
        <w:rPr>
          <w:rFonts w:ascii="黑体" w:eastAsia="黑体" w:hAnsi="黑体"/>
          <w:sz w:val="40"/>
          <w:szCs w:val="40"/>
        </w:rPr>
        <w:sectPr w:rsidR="0019481A" w:rsidSect="00C22964">
          <w:pgSz w:w="11907" w:h="16840" w:code="9"/>
          <w:pgMar w:top="1440" w:right="1236" w:bottom="1440" w:left="1276" w:header="851" w:footer="992" w:gutter="0"/>
          <w:cols w:space="425"/>
          <w:docGrid w:type="linesAndChars" w:linePitch="326"/>
        </w:sectPr>
      </w:pPr>
      <w:r w:rsidRPr="00C22964">
        <w:rPr>
          <w:rFonts w:ascii="黑体" w:eastAsia="黑体" w:hAnsi="黑体" w:hint="eastAsia"/>
          <w:sz w:val="40"/>
          <w:szCs w:val="40"/>
        </w:rPr>
        <w:t xml:space="preserve">安徽省食品科学技术学会 </w:t>
      </w:r>
      <w:r w:rsidRPr="00C22964">
        <w:rPr>
          <w:rFonts w:ascii="黑体" w:eastAsia="黑体" w:hAnsi="黑体"/>
          <w:sz w:val="40"/>
          <w:szCs w:val="40"/>
        </w:rPr>
        <w:t xml:space="preserve"> </w:t>
      </w:r>
      <w:r w:rsidRPr="00C22964">
        <w:rPr>
          <w:rFonts w:ascii="黑体" w:eastAsia="黑体" w:hAnsi="黑体" w:hint="eastAsia"/>
          <w:sz w:val="40"/>
          <w:szCs w:val="40"/>
        </w:rPr>
        <w:t>发布</w:t>
      </w:r>
    </w:p>
    <w:p w14:paraId="34A08D18" w14:textId="77777777" w:rsidR="00482C4D" w:rsidRDefault="00482C4D" w:rsidP="00482C4D">
      <w:pPr>
        <w:pStyle w:val="a"/>
        <w:spacing w:after="360"/>
      </w:pPr>
      <w:bookmarkStart w:id="0" w:name="BookMark2"/>
      <w:r>
        <w:rPr>
          <w:spacing w:val="320"/>
        </w:rPr>
        <w:lastRenderedPageBreak/>
        <w:t>前</w:t>
      </w:r>
      <w:r>
        <w:t>言</w:t>
      </w:r>
    </w:p>
    <w:p w14:paraId="0E5197A1" w14:textId="77777777" w:rsidR="00482C4D" w:rsidRDefault="00482C4D" w:rsidP="00482C4D">
      <w:pPr>
        <w:pStyle w:val="af1"/>
        <w:ind w:firstLine="420"/>
      </w:pPr>
      <w:r>
        <w:rPr>
          <w:rFonts w:hint="eastAsia"/>
        </w:rPr>
        <w:t>本标准按照GB/T 1.1—2020《标准化工作导则  第1部分：标准化文件的结构和起草规则》的规定起草。</w:t>
      </w:r>
    </w:p>
    <w:p w14:paraId="6B32C105" w14:textId="77777777" w:rsidR="00482C4D" w:rsidRDefault="00482C4D" w:rsidP="00482C4D">
      <w:pPr>
        <w:pStyle w:val="af1"/>
        <w:ind w:firstLine="420"/>
      </w:pPr>
      <w:r>
        <w:rPr>
          <w:rFonts w:hint="eastAsia"/>
        </w:rPr>
        <w:t>本标准的某些内容可能涉及专利，本标准的发布机构不承担识别这些专利的责任。</w:t>
      </w:r>
    </w:p>
    <w:p w14:paraId="1523CC3D" w14:textId="77777777" w:rsidR="00482C4D" w:rsidRDefault="00482C4D" w:rsidP="00482C4D">
      <w:pPr>
        <w:pStyle w:val="af1"/>
        <w:ind w:firstLine="420"/>
      </w:pPr>
      <w:r>
        <w:rPr>
          <w:rFonts w:hint="eastAsia"/>
        </w:rPr>
        <w:t>本标准由安徽荣达禽业股份有限公司提出。</w:t>
      </w:r>
    </w:p>
    <w:p w14:paraId="195EF789" w14:textId="77777777" w:rsidR="00482C4D" w:rsidRPr="00A55DE4" w:rsidRDefault="00482C4D" w:rsidP="00482C4D">
      <w:pPr>
        <w:pStyle w:val="af1"/>
        <w:ind w:firstLine="420"/>
      </w:pPr>
      <w:r w:rsidRPr="00A55DE4">
        <w:rPr>
          <w:rFonts w:hint="eastAsia"/>
        </w:rPr>
        <w:t>本标准由安徽省食品科学技术学会归口。</w:t>
      </w:r>
    </w:p>
    <w:p w14:paraId="6B4AFF29" w14:textId="77777777" w:rsidR="00482C4D" w:rsidRDefault="00482C4D" w:rsidP="00482C4D">
      <w:pPr>
        <w:pStyle w:val="af1"/>
        <w:ind w:firstLine="420"/>
      </w:pPr>
      <w:r>
        <w:rPr>
          <w:rFonts w:hint="eastAsia"/>
        </w:rPr>
        <w:t>本标准起草单位：安徽荣达禽业股份有限公司、合肥工业大学、安徽农业大学、江南大学、广德市市场监督管理局、中国科学院合肥物质科学研究院、安徽省家禽业协会。</w:t>
      </w:r>
    </w:p>
    <w:p w14:paraId="372BB12B" w14:textId="77777777" w:rsidR="00482C4D" w:rsidRDefault="00482C4D" w:rsidP="00482C4D">
      <w:pPr>
        <w:pStyle w:val="af1"/>
        <w:ind w:firstLine="420"/>
      </w:pPr>
      <w:r>
        <w:rPr>
          <w:rFonts w:hint="eastAsia"/>
        </w:rPr>
        <w:t>本标准主要起草人：董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建、李述刚、姜润深、杨严俊、刘岗、王宝树、刘茵。</w:t>
      </w:r>
    </w:p>
    <w:p w14:paraId="2238A068" w14:textId="77777777" w:rsidR="00482C4D" w:rsidRDefault="00482C4D" w:rsidP="00482C4D">
      <w:pPr>
        <w:pStyle w:val="af1"/>
        <w:ind w:firstLine="420"/>
      </w:pPr>
    </w:p>
    <w:p w14:paraId="340537EF" w14:textId="6BF8B1F7" w:rsidR="00482C4D" w:rsidRDefault="00482C4D" w:rsidP="00482C4D">
      <w:pPr>
        <w:pStyle w:val="af1"/>
        <w:ind w:firstLineChars="0" w:firstLine="0"/>
        <w:rPr>
          <w:rFonts w:hint="eastAsia"/>
        </w:rPr>
        <w:sectPr w:rsidR="00482C4D">
          <w:headerReference w:type="even" r:id="rId7"/>
          <w:headerReference w:type="default" r:id="rId8"/>
          <w:footerReference w:type="default" r:id="rId9"/>
          <w:pgSz w:w="11906" w:h="16838"/>
          <w:pgMar w:top="2410" w:right="1134" w:bottom="1134" w:left="1134" w:header="1418" w:footer="1134" w:gutter="284"/>
          <w:pgNumType w:fmt="upperRoman" w:start="1"/>
          <w:cols w:space="425"/>
          <w:formProt w:val="0"/>
          <w:docGrid w:linePitch="312"/>
        </w:sectPr>
      </w:pPr>
    </w:p>
    <w:p w14:paraId="473F9B79" w14:textId="77777777" w:rsidR="00482C4D" w:rsidRDefault="00482C4D" w:rsidP="00482C4D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  <w:bookmarkStart w:id="1" w:name="BookMark4"/>
      <w:bookmarkEnd w:id="0"/>
    </w:p>
    <w:p w14:paraId="6E3C4E04" w14:textId="77777777" w:rsidR="00482C4D" w:rsidRDefault="00482C4D" w:rsidP="00482C4D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</w:p>
    <w:bookmarkStart w:id="2" w:name="NEW_STAND_NAME" w:displacedByCustomXml="next"/>
    <w:sdt>
      <w:sdtPr>
        <w:tag w:val="NEW_STAND_NAME"/>
        <w:id w:val="595910757"/>
        <w:placeholder>
          <w:docPart w:val="7A8D7CFA604C44D8B4750D5E3DB3E738"/>
        </w:placeholder>
      </w:sdtPr>
      <w:sdtContent>
        <w:p w14:paraId="1A89E039" w14:textId="77777777" w:rsidR="00482C4D" w:rsidRDefault="00482C4D" w:rsidP="00482C4D">
          <w:pPr>
            <w:pStyle w:val="af3"/>
            <w:spacing w:beforeLines="100" w:before="326" w:afterLines="220" w:after="717"/>
          </w:pPr>
          <w:r>
            <w:rPr>
              <w:rFonts w:hint="eastAsia"/>
            </w:rPr>
            <w:t>土鸡蛋</w:t>
          </w:r>
        </w:p>
      </w:sdtContent>
    </w:sdt>
    <w:bookmarkEnd w:id="2"/>
    <w:p w14:paraId="366BAC6C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0"/>
          <w:lang w:val="en-US" w:bidi="ar"/>
        </w:rPr>
        <w:t>范围</w:t>
      </w:r>
    </w:p>
    <w:p w14:paraId="5BC26A2C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本标准规定了土鸡蛋生产的土鸡品种、饲养条件、营养与饲喂、饲养管理、质量与安全卫生要求，生产记录以及产品包装、运输、贮存和标签标识。</w:t>
      </w:r>
    </w:p>
    <w:p w14:paraId="4C700A00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本标准适用于安徽省土鸡蛋的生产、包装和销售。</w:t>
      </w:r>
    </w:p>
    <w:p w14:paraId="013C910C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0"/>
          <w:lang w:val="en-US" w:bidi="ar"/>
        </w:rPr>
        <w:t>规范性引用文件</w:t>
      </w:r>
    </w:p>
    <w:p w14:paraId="0B95342E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75FF92BD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2749 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蛋与蛋制品</w:t>
      </w:r>
    </w:p>
    <w:p w14:paraId="68AD53AE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2762 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食品中污染物限量</w:t>
      </w:r>
    </w:p>
    <w:p w14:paraId="5C703BE9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2763 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食品安全国家标准食品中农药最大残留限量</w:t>
      </w:r>
    </w:p>
    <w:p w14:paraId="58B74398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  <w:lang w:val="en-US" w:bidi="ar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29921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食品中致病菌限量</w:t>
      </w:r>
    </w:p>
    <w:p w14:paraId="09A8F1EB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  <w:lang w:val="en-US" w:bidi="ar"/>
        </w:rPr>
      </w:pP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GB 31650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食品中兽药最大残留限量</w:t>
      </w:r>
    </w:p>
    <w:p w14:paraId="315573BA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21710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蛋与蛋制品生产卫生规范</w:t>
      </w:r>
    </w:p>
    <w:p w14:paraId="3645789E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5009.12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食品中铅的测定</w:t>
      </w:r>
    </w:p>
    <w:p w14:paraId="22311B45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5009.15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食品中镉的测定</w:t>
      </w:r>
    </w:p>
    <w:p w14:paraId="50EFDFB0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5009.17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食品中</w:t>
      </w:r>
      <w:proofErr w:type="gramStart"/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总汞及有机</w:t>
      </w:r>
      <w:proofErr w:type="gramEnd"/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汞的测定</w:t>
      </w:r>
    </w:p>
    <w:p w14:paraId="1D653091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7718       </w:t>
      </w:r>
      <w:bookmarkStart w:id="3" w:name="_Hlk82780316"/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食品安全国家标准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预包装食品标签通则</w:t>
      </w:r>
      <w:bookmarkEnd w:id="3"/>
    </w:p>
    <w:p w14:paraId="4E04E50B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13078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饲料卫生标准</w:t>
      </w:r>
    </w:p>
    <w:p w14:paraId="2CD3C3F1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GB 18596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畜禽养殖业污染物排放标准</w:t>
      </w:r>
    </w:p>
    <w:p w14:paraId="5310D26F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NY/T 388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畜禽场环境质量标准</w:t>
      </w:r>
    </w:p>
    <w:p w14:paraId="4765DD04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NY/T 682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畜禽</w:t>
      </w:r>
      <w:proofErr w:type="gramStart"/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场场区</w:t>
      </w:r>
      <w:proofErr w:type="gramEnd"/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设计技术规范</w:t>
      </w:r>
    </w:p>
    <w:p w14:paraId="29DCC37D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NY 5027   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无公害食品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畜禽饮用水水质</w:t>
      </w:r>
    </w:p>
    <w:p w14:paraId="15444E81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>DB34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/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T 1397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凤</w:t>
      </w:r>
      <w:proofErr w:type="gramStart"/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达粉壳</w:t>
      </w:r>
      <w:proofErr w:type="gramEnd"/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乌骨鸡</w:t>
      </w:r>
    </w:p>
    <w:p w14:paraId="78847843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 w:bidi="ar"/>
        </w:rPr>
        <w:t xml:space="preserve">T/HBPA 001    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土鸡蛋</w:t>
      </w:r>
    </w:p>
    <w:p w14:paraId="0D069489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《动物防疫条件审查办法》（农业部令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>2010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年第</w:t>
      </w:r>
      <w:r>
        <w:rPr>
          <w:rFonts w:ascii="Times New Roman" w:hAnsi="Times New Roman" w:cs="Times New Roman"/>
          <w:sz w:val="21"/>
          <w:szCs w:val="21"/>
          <w:lang w:val="en-US" w:bidi="ar"/>
        </w:rPr>
        <w:t>7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号）</w:t>
      </w:r>
    </w:p>
    <w:p w14:paraId="507CF85A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《中华人民共和国动物防疫法》</w:t>
      </w:r>
    </w:p>
    <w:p w14:paraId="65507174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《中华人民共和国兽药典》</w:t>
      </w:r>
    </w:p>
    <w:p w14:paraId="5A1D6A65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80"/>
        <w:jc w:val="both"/>
        <w:rPr>
          <w:rFonts w:ascii="Times New Roman" w:hAnsi="Times New Roman" w:cs="Times New Roman"/>
          <w:sz w:val="21"/>
          <w:szCs w:val="21"/>
          <w:lang w:val="en-US" w:bidi="ar"/>
        </w:rPr>
      </w:pPr>
      <w:hyperlink r:id="rId10" w:tgtFrame="http://down.foodmate.net/standard/sort/3/_blank" w:tooltip="农业部关于印发《病死及病害动物无害化处理技术规范》的通知(农医发〔2017〕25号)" w:history="1">
        <w:r>
          <w:rPr>
            <w:rStyle w:val="af"/>
            <w:rFonts w:ascii="Times New Roman" w:hint="eastAsia"/>
            <w:szCs w:val="21"/>
            <w:lang w:val="en-US"/>
          </w:rPr>
          <w:t>《病死及病害动物无害化处理技术规范》</w:t>
        </w:r>
        <w:r>
          <w:rPr>
            <w:rStyle w:val="af"/>
            <w:rFonts w:ascii="Times New Roman" w:cs="Times New Roman"/>
            <w:szCs w:val="21"/>
            <w:lang w:val="en-US"/>
          </w:rPr>
          <w:t>(</w:t>
        </w:r>
        <w:r>
          <w:rPr>
            <w:rStyle w:val="af"/>
            <w:rFonts w:ascii="Times New Roman" w:hint="eastAsia"/>
            <w:szCs w:val="21"/>
            <w:lang w:val="en-US"/>
          </w:rPr>
          <w:t>农医发〔</w:t>
        </w:r>
        <w:r>
          <w:rPr>
            <w:rStyle w:val="af"/>
            <w:rFonts w:ascii="Times New Roman" w:cs="Times New Roman"/>
            <w:szCs w:val="21"/>
            <w:lang w:val="en-US"/>
          </w:rPr>
          <w:t>2017</w:t>
        </w:r>
        <w:r>
          <w:rPr>
            <w:rStyle w:val="af"/>
            <w:rFonts w:ascii="Times New Roman" w:hint="eastAsia"/>
            <w:szCs w:val="21"/>
            <w:lang w:val="en-US"/>
          </w:rPr>
          <w:t>〕</w:t>
        </w:r>
        <w:r>
          <w:rPr>
            <w:rStyle w:val="af"/>
            <w:rFonts w:ascii="Times New Roman" w:cs="Times New Roman"/>
            <w:szCs w:val="21"/>
            <w:lang w:val="en-US"/>
          </w:rPr>
          <w:t>25</w:t>
        </w:r>
        <w:r>
          <w:rPr>
            <w:rStyle w:val="af"/>
            <w:rFonts w:ascii="Times New Roman" w:hint="eastAsia"/>
            <w:szCs w:val="21"/>
            <w:lang w:val="en-US"/>
          </w:rPr>
          <w:t>号</w:t>
        </w:r>
        <w:r>
          <w:rPr>
            <w:rStyle w:val="af"/>
            <w:rFonts w:ascii="Times New Roman" w:cs="Times New Roman"/>
            <w:szCs w:val="21"/>
            <w:lang w:val="en-US"/>
          </w:rPr>
          <w:t>)</w:t>
        </w:r>
      </w:hyperlink>
    </w:p>
    <w:p w14:paraId="35879D2D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80"/>
        <w:jc w:val="both"/>
        <w:rPr>
          <w:rFonts w:ascii="Times New Roman" w:hAnsi="Times New Roman" w:cs="Times New Roman"/>
          <w:szCs w:val="21"/>
          <w:lang w:val="en-US"/>
        </w:rPr>
      </w:pPr>
    </w:p>
    <w:p w14:paraId="2EA5A42F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0"/>
          <w:lang w:val="en-US" w:bidi="ar"/>
        </w:rPr>
        <w:lastRenderedPageBreak/>
        <w:t>术语和定义</w:t>
      </w:r>
    </w:p>
    <w:p w14:paraId="23987AF0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lang w:val="en-US" w:bidi="ar"/>
        </w:rPr>
        <w:t>下列术语和定义适用于本标准。</w:t>
      </w:r>
    </w:p>
    <w:p w14:paraId="2BB11730" w14:textId="77777777" w:rsidR="00482C4D" w:rsidRDefault="00482C4D" w:rsidP="00482C4D">
      <w:pPr>
        <w:pStyle w:val="ad"/>
        <w:widowControl/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3.1 品种</w:t>
      </w:r>
    </w:p>
    <w:p w14:paraId="43D369A6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具有稳定的遗传特性，在生物学、形态学及经济性状等方面表现为相对一致，有一定规模的鸡群。</w:t>
      </w:r>
    </w:p>
    <w:p w14:paraId="2088DDA6" w14:textId="77777777" w:rsidR="00482C4D" w:rsidRDefault="00482C4D" w:rsidP="00482C4D">
      <w:pPr>
        <w:pStyle w:val="ad"/>
        <w:widowControl/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3.2 土鸡</w:t>
      </w:r>
    </w:p>
    <w:p w14:paraId="3DABE2B3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指经国家畜禽遗传资源管理机构认定的我国地方鸡品种，以及含有不低于50%地方鸡血统的培育品种（配套系）。培育品种（配套系）体型外貌与产品特点符合我国地方鸡的基本特征。</w:t>
      </w:r>
    </w:p>
    <w:p w14:paraId="0624CC1D" w14:textId="77777777" w:rsidR="00482C4D" w:rsidRDefault="00482C4D" w:rsidP="00482C4D">
      <w:pPr>
        <w:pStyle w:val="ad"/>
        <w:widowControl/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3.3 土鸡蛋</w:t>
      </w:r>
    </w:p>
    <w:p w14:paraId="4CB73B44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指土鸡产的蛋。</w:t>
      </w:r>
    </w:p>
    <w:p w14:paraId="2C698B87" w14:textId="77777777" w:rsidR="00482C4D" w:rsidRDefault="00482C4D" w:rsidP="00482C4D">
      <w:pPr>
        <w:pStyle w:val="ad"/>
        <w:widowControl/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3.4 引种</w:t>
      </w:r>
    </w:p>
    <w:p w14:paraId="681A7C21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雏鸡应来自具有《种畜禽生产经营许可证》和《动物防疫条件合格证》的种鸡场，检疫合格。</w:t>
      </w:r>
    </w:p>
    <w:p w14:paraId="5B18DFC5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0"/>
          <w:lang w:val="en-US" w:bidi="ar"/>
        </w:rPr>
        <w:t>饲养条件</w:t>
      </w:r>
    </w:p>
    <w:p w14:paraId="644D63FA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rFonts w:ascii="Times New Roman" w:hAnsi="Times New Roman" w:cs="Times New Roman"/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鸡场和鸡舍要求</w:t>
      </w:r>
    </w:p>
    <w:p w14:paraId="08015EBE" w14:textId="77777777" w:rsidR="00482C4D" w:rsidRDefault="00482C4D" w:rsidP="00482C4D">
      <w:pPr>
        <w:pStyle w:val="ad"/>
        <w:widowControl/>
        <w:numPr>
          <w:ilvl w:val="1"/>
          <w:numId w:val="0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4.1.1 鸡场选址</w:t>
      </w:r>
    </w:p>
    <w:p w14:paraId="379C483C" w14:textId="77777777" w:rsidR="00482C4D" w:rsidRDefault="00482C4D" w:rsidP="00482C4D">
      <w:pPr>
        <w:pStyle w:val="ad"/>
        <w:widowControl/>
        <w:numPr>
          <w:ilvl w:val="1"/>
          <w:numId w:val="0"/>
        </w:numPr>
        <w:spacing w:beforeLines="50" w:before="163" w:afterLines="50" w:after="163"/>
        <w:ind w:firstLineChars="200" w:firstLine="420"/>
        <w:outlineLvl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hint="eastAsia"/>
          <w:sz w:val="21"/>
          <w:lang w:val="en-US" w:bidi="ar"/>
        </w:rPr>
        <w:t>鸡场场址选择应符合《动物防疫条件审查办法》和</w:t>
      </w:r>
      <w:r>
        <w:rPr>
          <w:rFonts w:ascii="Times New Roman" w:hAnsi="Times New Roman" w:cs="Times New Roman"/>
          <w:sz w:val="21"/>
          <w:lang w:val="en-US" w:bidi="ar"/>
        </w:rPr>
        <w:t>NY/T 682</w:t>
      </w:r>
      <w:r>
        <w:rPr>
          <w:rFonts w:ascii="Times New Roman" w:hAnsi="Times New Roman" w:hint="eastAsia"/>
          <w:sz w:val="21"/>
          <w:lang w:val="en-US" w:bidi="ar"/>
        </w:rPr>
        <w:t>的要求。鸡场周围环境、空气质量应符合</w:t>
      </w:r>
      <w:r>
        <w:rPr>
          <w:rFonts w:ascii="Times New Roman" w:hAnsi="Times New Roman" w:cs="Times New Roman"/>
          <w:sz w:val="21"/>
          <w:lang w:val="en-US" w:bidi="ar"/>
        </w:rPr>
        <w:t>NY/T 388</w:t>
      </w:r>
      <w:r>
        <w:rPr>
          <w:rFonts w:ascii="Times New Roman" w:hAnsi="Times New Roman" w:hint="eastAsia"/>
          <w:sz w:val="21"/>
          <w:lang w:val="en-US" w:bidi="ar"/>
        </w:rPr>
        <w:t>的要求。</w:t>
      </w:r>
    </w:p>
    <w:p w14:paraId="018BFBE5" w14:textId="77777777" w:rsidR="00482C4D" w:rsidRDefault="00482C4D" w:rsidP="00482C4D">
      <w:pPr>
        <w:pStyle w:val="ad"/>
        <w:widowControl/>
        <w:numPr>
          <w:ilvl w:val="1"/>
          <w:numId w:val="0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4.1.2 笼养方式</w:t>
      </w:r>
    </w:p>
    <w:p w14:paraId="724B285A" w14:textId="77777777" w:rsidR="00482C4D" w:rsidRDefault="00482C4D" w:rsidP="00482C4D">
      <w:pPr>
        <w:pStyle w:val="ad"/>
        <w:widowControl/>
        <w:numPr>
          <w:ilvl w:val="1"/>
          <w:numId w:val="0"/>
        </w:numPr>
        <w:spacing w:beforeLines="50" w:before="163" w:afterLines="50" w:after="163"/>
        <w:ind w:firstLineChars="200" w:firstLine="420"/>
        <w:outlineLvl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hint="eastAsia"/>
          <w:sz w:val="21"/>
          <w:lang w:val="en-US" w:bidi="ar"/>
        </w:rPr>
        <w:t>鸡舍建筑宜采用砖混或钢结构，隔热保温性能良好。鸡舍内地面、墙面和屋顶平整、耐腐蚀。</w:t>
      </w:r>
    </w:p>
    <w:p w14:paraId="4857EC52" w14:textId="77777777" w:rsidR="00482C4D" w:rsidRDefault="00482C4D" w:rsidP="00482C4D">
      <w:pPr>
        <w:pStyle w:val="ad"/>
        <w:widowControl/>
        <w:numPr>
          <w:ilvl w:val="1"/>
          <w:numId w:val="0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4.1.3 圈养方式</w:t>
      </w:r>
    </w:p>
    <w:p w14:paraId="7011F342" w14:textId="77777777" w:rsidR="00482C4D" w:rsidRDefault="00482C4D" w:rsidP="00482C4D">
      <w:pPr>
        <w:pStyle w:val="ad"/>
        <w:widowControl/>
        <w:numPr>
          <w:ilvl w:val="1"/>
          <w:numId w:val="0"/>
        </w:numPr>
        <w:spacing w:beforeLines="50" w:before="163" w:afterLines="50" w:after="163"/>
        <w:ind w:firstLineChars="200" w:firstLine="420"/>
        <w:outlineLvl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hint="eastAsia"/>
          <w:sz w:val="21"/>
          <w:lang w:val="en-US" w:bidi="ar"/>
        </w:rPr>
        <w:t>放养鸡舍宜采取开放式鸡舍，鸡舍外运动场面积应达鸡舍内面积</w:t>
      </w:r>
      <w:r>
        <w:rPr>
          <w:rFonts w:ascii="Times New Roman" w:hAnsi="Times New Roman" w:cs="Times New Roman"/>
          <w:sz w:val="21"/>
          <w:lang w:val="en-US" w:bidi="ar"/>
        </w:rPr>
        <w:t>2</w:t>
      </w:r>
      <w:r>
        <w:rPr>
          <w:rFonts w:ascii="Times New Roman" w:hAnsi="Times New Roman" w:hint="eastAsia"/>
          <w:sz w:val="21"/>
          <w:lang w:val="en-US" w:bidi="ar"/>
        </w:rPr>
        <w:t>倍以，运动场宜种植乔木或藤蔓类植物，宜搭建遮阳网，并配置栖架。</w:t>
      </w:r>
    </w:p>
    <w:p w14:paraId="7BAE1346" w14:textId="77777777" w:rsidR="00482C4D" w:rsidRDefault="00482C4D" w:rsidP="00482C4D">
      <w:pPr>
        <w:pStyle w:val="ad"/>
        <w:widowControl/>
        <w:numPr>
          <w:ilvl w:val="1"/>
          <w:numId w:val="0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4.1.4 放养（散养）方式</w:t>
      </w:r>
    </w:p>
    <w:p w14:paraId="60265EA3" w14:textId="77777777" w:rsidR="00482C4D" w:rsidRDefault="00482C4D" w:rsidP="00482C4D">
      <w:pPr>
        <w:pStyle w:val="ad"/>
        <w:widowControl/>
        <w:numPr>
          <w:ilvl w:val="1"/>
          <w:numId w:val="0"/>
        </w:numPr>
        <w:spacing w:beforeLines="50" w:before="163" w:afterLines="50" w:after="163"/>
        <w:ind w:firstLineChars="200" w:firstLine="420"/>
        <w:outlineLvl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hint="eastAsia"/>
          <w:sz w:val="21"/>
          <w:lang w:val="en-US" w:bidi="ar"/>
        </w:rPr>
        <w:t>雏鸡经</w:t>
      </w:r>
      <w:r>
        <w:rPr>
          <w:rFonts w:ascii="Times New Roman" w:hAnsi="Times New Roman" w:cs="Times New Roman"/>
          <w:sz w:val="21"/>
          <w:lang w:val="en-US" w:bidi="ar"/>
        </w:rPr>
        <w:t>1-2</w:t>
      </w:r>
      <w:r>
        <w:rPr>
          <w:rFonts w:ascii="Times New Roman" w:hAnsi="Times New Roman" w:hint="eastAsia"/>
          <w:sz w:val="21"/>
          <w:lang w:val="en-US" w:bidi="ar"/>
        </w:rPr>
        <w:t>个月的舍内培育后，放养于果园、田间、草地、山地中的饲养方式。一般选择比较开阔的缓山坡或丘陵地，搭建简易禽舍，白天鸡自由觅食，早晨和傍晚人工补料，晚上在禽舍内休息。</w:t>
      </w:r>
    </w:p>
    <w:p w14:paraId="3B0976F2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器具准备</w:t>
      </w:r>
    </w:p>
    <w:p w14:paraId="7524F2AF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sz w:val="21"/>
          <w:szCs w:val="20"/>
          <w:lang w:val="en-US" w:bidi="ar"/>
        </w:rPr>
        <w:lastRenderedPageBreak/>
        <w:t>育雏舍应有加热设备和保温措施，配备开食盘、料桶、饮水器等器具。</w:t>
      </w:r>
      <w:r>
        <w:rPr>
          <w:rFonts w:hAnsi="Times New Roman" w:cs="Times New Roman" w:hint="eastAsia"/>
          <w:sz w:val="21"/>
          <w:szCs w:val="20"/>
          <w:lang w:val="en-US" w:bidi="ar"/>
        </w:rPr>
        <w:t>每100只鸡配备1个开食盘、1个2.5L的饮水器，每50只</w:t>
      </w:r>
      <w:proofErr w:type="gramStart"/>
      <w:r>
        <w:rPr>
          <w:rFonts w:hAnsi="Times New Roman" w:cs="Times New Roman" w:hint="eastAsia"/>
          <w:sz w:val="21"/>
          <w:szCs w:val="20"/>
          <w:lang w:val="en-US" w:bidi="ar"/>
        </w:rPr>
        <w:t>鸡准备</w:t>
      </w:r>
      <w:proofErr w:type="gramEnd"/>
      <w:r>
        <w:rPr>
          <w:rFonts w:hAnsi="Times New Roman" w:cs="Times New Roman" w:hint="eastAsia"/>
          <w:sz w:val="21"/>
          <w:szCs w:val="20"/>
          <w:lang w:val="en-US" w:bidi="ar"/>
        </w:rPr>
        <w:t>1个5kg的料桶。</w:t>
      </w:r>
      <w:r>
        <w:rPr>
          <w:rFonts w:ascii="Times New Roman" w:hAnsi="Times New Roman" w:cs="Times New Roman" w:hint="eastAsia"/>
          <w:sz w:val="21"/>
          <w:szCs w:val="20"/>
          <w:lang w:val="en-US" w:bidi="ar"/>
        </w:rPr>
        <w:t>产蛋期按每</w:t>
      </w:r>
      <w:r>
        <w:rPr>
          <w:rFonts w:ascii="Times New Roman" w:hAnsi="Times New Roman" w:cs="Times New Roman"/>
          <w:sz w:val="21"/>
          <w:szCs w:val="20"/>
          <w:lang w:val="en-US" w:bidi="ar"/>
        </w:rPr>
        <w:t>5~10</w:t>
      </w:r>
      <w:r>
        <w:rPr>
          <w:rFonts w:ascii="Times New Roman" w:hAnsi="Times New Roman" w:cs="Times New Roman" w:hint="eastAsia"/>
          <w:sz w:val="21"/>
          <w:szCs w:val="20"/>
          <w:lang w:val="en-US" w:bidi="ar"/>
        </w:rPr>
        <w:t>只母鸡配备一个产蛋窝。</w:t>
      </w:r>
    </w:p>
    <w:p w14:paraId="257F1C6F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0"/>
          <w:lang w:val="en-US" w:bidi="ar"/>
        </w:rPr>
        <w:t>营养与饲喂</w:t>
      </w:r>
    </w:p>
    <w:p w14:paraId="1872A7B7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饮水和饲料要求</w:t>
      </w:r>
    </w:p>
    <w:p w14:paraId="0198E5B6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 xml:space="preserve">    </w:t>
      </w:r>
      <w:r>
        <w:rPr>
          <w:rFonts w:ascii="Times New Roman" w:hAnsi="Times New Roman" w:cs="Times New Roman" w:hint="eastAsia"/>
          <w:sz w:val="21"/>
          <w:szCs w:val="20"/>
          <w:lang w:val="en-US" w:bidi="ar"/>
        </w:rPr>
        <w:t>水质应符合</w:t>
      </w:r>
      <w:r>
        <w:rPr>
          <w:rFonts w:ascii="Times New Roman" w:hAnsi="Times New Roman" w:cs="Times New Roman"/>
          <w:sz w:val="21"/>
          <w:szCs w:val="20"/>
          <w:lang w:val="en-US" w:bidi="ar"/>
        </w:rPr>
        <w:t>NY 5027</w:t>
      </w:r>
      <w:r>
        <w:rPr>
          <w:rFonts w:ascii="Times New Roman" w:hAnsi="Times New Roman" w:cs="Times New Roman" w:hint="eastAsia"/>
          <w:sz w:val="21"/>
          <w:szCs w:val="20"/>
          <w:lang w:val="en-US" w:bidi="ar"/>
        </w:rPr>
        <w:t>的要求，保证供应充足。</w:t>
      </w:r>
      <w:r>
        <w:rPr>
          <w:rFonts w:hAnsi="Times New Roman" w:cs="Times New Roman" w:hint="eastAsia"/>
          <w:sz w:val="21"/>
          <w:szCs w:val="20"/>
          <w:lang w:val="en-US" w:bidi="ar"/>
        </w:rPr>
        <w:t>饲料应符合GB 13078标准的要求。</w:t>
      </w:r>
    </w:p>
    <w:p w14:paraId="61B11C81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0"/>
          <w:lang w:val="en-US" w:bidi="ar"/>
        </w:rPr>
        <w:t>饲养管理</w:t>
      </w:r>
    </w:p>
    <w:p w14:paraId="629F7334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饲养制度</w:t>
      </w:r>
    </w:p>
    <w:p w14:paraId="1A137E3D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根据地方品种饲养管理特点进行管理，同时应符合畜牧技术主管部门和行业的有关要求。</w:t>
      </w:r>
    </w:p>
    <w:p w14:paraId="78DEB6A9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疫病防控要求</w:t>
      </w:r>
    </w:p>
    <w:p w14:paraId="13125CB2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spacing w:line="400" w:lineRule="exact"/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养殖场具有良好生物安全与疫病防控条件，按兽医专家建议，做好免疫接种及消毒工作，兽药的使用应符合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《中华人民共和国兽药典》</w:t>
      </w:r>
      <w:r>
        <w:rPr>
          <w:rFonts w:hAnsi="Times New Roman" w:cs="Times New Roman" w:hint="eastAsia"/>
          <w:sz w:val="21"/>
          <w:szCs w:val="20"/>
          <w:lang w:val="en-US" w:bidi="ar"/>
        </w:rPr>
        <w:t>标准。</w:t>
      </w:r>
    </w:p>
    <w:p w14:paraId="427AD056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废弃物及病害尸体处理</w:t>
      </w:r>
    </w:p>
    <w:p w14:paraId="7C974B81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粪便、污水等废弃物处理按GB 18596的要求执行，病死鸡的处理按</w:t>
      </w:r>
      <w:r>
        <w:rPr>
          <w:rFonts w:ascii="Times New Roman" w:hAnsi="Times New Roman" w:cs="Times New Roman" w:hint="eastAsia"/>
          <w:sz w:val="21"/>
          <w:szCs w:val="21"/>
          <w:lang w:val="en-US" w:bidi="ar"/>
        </w:rPr>
        <w:t>《病死及病害动物无害化处理技术规范》</w:t>
      </w:r>
      <w:r>
        <w:rPr>
          <w:rFonts w:hAnsi="Times New Roman" w:cs="Times New Roman" w:hint="eastAsia"/>
          <w:sz w:val="21"/>
          <w:szCs w:val="20"/>
          <w:lang w:val="en-US" w:bidi="ar"/>
        </w:rPr>
        <w:t>的规定进行无害化处理。</w:t>
      </w:r>
    </w:p>
    <w:p w14:paraId="53389304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质量要求</w:t>
      </w:r>
    </w:p>
    <w:p w14:paraId="3C6CE3BC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感官要求</w:t>
      </w:r>
    </w:p>
    <w:p w14:paraId="386970A0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鲜蛋的感官要求应符合表1的规定。</w:t>
      </w:r>
    </w:p>
    <w:p w14:paraId="40126EFC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center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表1 感官要求</w:t>
      </w:r>
    </w:p>
    <w:tbl>
      <w:tblPr>
        <w:tblStyle w:val="ae"/>
        <w:tblW w:w="0" w:type="auto"/>
        <w:tblInd w:w="550" w:type="dxa"/>
        <w:tblLook w:val="04A0" w:firstRow="1" w:lastRow="0" w:firstColumn="1" w:lastColumn="0" w:noHBand="0" w:noVBand="1"/>
      </w:tblPr>
      <w:tblGrid>
        <w:gridCol w:w="1775"/>
        <w:gridCol w:w="4113"/>
        <w:gridCol w:w="2163"/>
      </w:tblGrid>
      <w:tr w:rsidR="00482C4D" w14:paraId="44FEDD08" w14:textId="77777777" w:rsidTr="008C483C">
        <w:trPr>
          <w:trHeight w:val="45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909E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bookmarkStart w:id="4" w:name="_Hlk82769351"/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项  目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36B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要  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0EA6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检测方法</w:t>
            </w:r>
          </w:p>
        </w:tc>
      </w:tr>
      <w:tr w:rsidR="00482C4D" w14:paraId="7D4BDED5" w14:textId="77777777" w:rsidTr="008C483C">
        <w:trPr>
          <w:trHeight w:val="43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56E0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蛋壳颜色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701F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ind w:firstLineChars="200" w:firstLine="420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呈粉色、浅粉色或草绿色、浅绿色。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1733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自然光下观察</w:t>
            </w:r>
          </w:p>
        </w:tc>
      </w:tr>
      <w:tr w:rsidR="00482C4D" w14:paraId="6C996A44" w14:textId="77777777" w:rsidTr="008C483C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361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内容物色泽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CFC6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 xml:space="preserve">    灯光透视整个蛋呈微红色，去壳后观察，蛋黄呈橘黄色或深黄色、蛋白透明澄清，无异常色。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A91D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ind w:firstLineChars="200" w:firstLine="420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带壳鲜蛋在灯光下观察，去壳后置于白色瓷盘，在自然光下观测其色泽和状态。闻其气味。</w:t>
            </w:r>
          </w:p>
        </w:tc>
      </w:tr>
      <w:tr w:rsidR="00482C4D" w14:paraId="1B661017" w14:textId="77777777" w:rsidTr="008C483C">
        <w:trPr>
          <w:trHeight w:val="45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9D66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气味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511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ind w:firstLineChars="200" w:firstLine="420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呈鸡蛋固有的气味，无异味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9668" w14:textId="77777777" w:rsidR="00482C4D" w:rsidRDefault="00482C4D" w:rsidP="008C483C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482C4D" w14:paraId="58D59472" w14:textId="77777777" w:rsidTr="008C483C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305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状态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74B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 xml:space="preserve">    蛋壳清洁、无破裂、打开后蛋黄凸起、完整、有韧性、蛋白稀稠分明，无异物。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EDF" w14:textId="77777777" w:rsidR="00482C4D" w:rsidRDefault="00482C4D" w:rsidP="008C483C"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bookmarkEnd w:id="4"/>
    <w:p w14:paraId="14ACC58A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技术要求</w:t>
      </w:r>
    </w:p>
    <w:p w14:paraId="4322F6BB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土鸡蛋的技术要求应符合表2的规定。</w:t>
      </w:r>
    </w:p>
    <w:p w14:paraId="2F60353B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center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表2 土鸡蛋技术要求</w:t>
      </w:r>
    </w:p>
    <w:tbl>
      <w:tblPr>
        <w:tblStyle w:val="ae"/>
        <w:tblW w:w="0" w:type="auto"/>
        <w:tblInd w:w="538" w:type="dxa"/>
        <w:tblLook w:val="04A0" w:firstRow="1" w:lastRow="0" w:firstColumn="1" w:lastColumn="0" w:noHBand="0" w:noVBand="1"/>
      </w:tblPr>
      <w:tblGrid>
        <w:gridCol w:w="2012"/>
        <w:gridCol w:w="2438"/>
        <w:gridCol w:w="3613"/>
      </w:tblGrid>
      <w:tr w:rsidR="00482C4D" w14:paraId="3EE17F6E" w14:textId="77777777" w:rsidTr="008C483C">
        <w:trPr>
          <w:trHeight w:val="43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F559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bookmarkStart w:id="5" w:name="_Hlk82769582"/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lastRenderedPageBreak/>
              <w:t>项  目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13CC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要  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695A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检测方法</w:t>
            </w:r>
          </w:p>
        </w:tc>
      </w:tr>
      <w:tr w:rsidR="00482C4D" w14:paraId="156CE7AF" w14:textId="77777777" w:rsidTr="008C483C">
        <w:trPr>
          <w:trHeight w:val="41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81B7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平均蛋重，g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32C1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/>
                <w:sz w:val="21"/>
                <w:szCs w:val="18"/>
                <w:lang w:val="en-US" w:bidi="ar"/>
              </w:rPr>
              <w:t>≤</w:t>
            </w: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54g（双黄蛋除外）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F7E6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电子秤或天平称量。</w:t>
            </w:r>
          </w:p>
        </w:tc>
      </w:tr>
      <w:tr w:rsidR="00482C4D" w14:paraId="059BD55A" w14:textId="77777777" w:rsidTr="008C483C">
        <w:trPr>
          <w:trHeight w:val="41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CFBC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蛋壳强度，kg/cm</w:t>
            </w:r>
            <w:r>
              <w:rPr>
                <w:rFonts w:hAnsi="Times New Roman" w:cs="Times New Roman" w:hint="eastAsia"/>
                <w:sz w:val="21"/>
                <w:szCs w:val="18"/>
                <w:vertAlign w:val="superscript"/>
                <w:lang w:val="en-US" w:bidi="ar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2AC0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3.5-4.0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DE38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蛋壳强度测定仪</w:t>
            </w:r>
          </w:p>
        </w:tc>
      </w:tr>
      <w:tr w:rsidR="00482C4D" w14:paraId="5261EF02" w14:textId="77777777" w:rsidTr="008C483C">
        <w:trPr>
          <w:trHeight w:val="49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8A5A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蛋黄比例，%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826D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/>
                <w:sz w:val="21"/>
                <w:szCs w:val="18"/>
                <w:lang w:val="en-US" w:bidi="ar"/>
              </w:rPr>
              <w:t>≥</w:t>
            </w: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30%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605E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蛋黄重量总蛋重的比例。</w:t>
            </w:r>
          </w:p>
        </w:tc>
      </w:tr>
      <w:tr w:rsidR="00482C4D" w14:paraId="2E668238" w14:textId="77777777" w:rsidTr="008C483C">
        <w:trPr>
          <w:trHeight w:val="49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F91F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蛋黄颜色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220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/>
                <w:sz w:val="21"/>
                <w:szCs w:val="18"/>
                <w:lang w:val="en-US" w:bidi="ar"/>
              </w:rPr>
              <w:t>≥</w:t>
            </w: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160" w14:textId="77777777" w:rsidR="00482C4D" w:rsidRDefault="00482C4D" w:rsidP="008C483C">
            <w:pPr>
              <w:pStyle w:val="ad"/>
              <w:widowControl/>
              <w:tabs>
                <w:tab w:val="center" w:pos="4201"/>
                <w:tab w:val="right" w:leader="dot" w:pos="9298"/>
              </w:tabs>
              <w:jc w:val="center"/>
              <w:rPr>
                <w:szCs w:val="18"/>
                <w:lang w:val="en-US"/>
              </w:rPr>
            </w:pPr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罗氏比</w:t>
            </w:r>
            <w:proofErr w:type="gramStart"/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色扇比</w:t>
            </w:r>
            <w:proofErr w:type="gramEnd"/>
            <w:r>
              <w:rPr>
                <w:rFonts w:hAnsi="Times New Roman" w:cs="Times New Roman" w:hint="eastAsia"/>
                <w:sz w:val="21"/>
                <w:szCs w:val="18"/>
                <w:lang w:val="en-US" w:bidi="ar"/>
              </w:rPr>
              <w:t>色。</w:t>
            </w:r>
          </w:p>
        </w:tc>
      </w:tr>
    </w:tbl>
    <w:bookmarkEnd w:id="5"/>
    <w:p w14:paraId="2D9E58DD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安全卫生要求</w:t>
      </w:r>
    </w:p>
    <w:p w14:paraId="2EC3EACE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污染物限量</w:t>
      </w:r>
    </w:p>
    <w:p w14:paraId="2D13B67B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污染物限量应符合GB 2762要求。</w:t>
      </w:r>
    </w:p>
    <w:p w14:paraId="684C57C2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农药残留限量</w:t>
      </w:r>
    </w:p>
    <w:p w14:paraId="53CFADD4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rFonts w:hAnsi="Times New Roman" w:cs="Times New Roman"/>
          <w:sz w:val="21"/>
          <w:szCs w:val="20"/>
          <w:lang w:val="en-US" w:bidi="ar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农药残留限量应符合GB 2763要求。</w:t>
      </w:r>
    </w:p>
    <w:p w14:paraId="614C7D9F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兽药残留限量</w:t>
      </w:r>
    </w:p>
    <w:p w14:paraId="4E7C3446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rFonts w:hAnsi="Times New Roman" w:cs="Times New Roman"/>
          <w:sz w:val="21"/>
          <w:szCs w:val="20"/>
          <w:lang w:val="en-US" w:bidi="ar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 xml:space="preserve">兽药残留限量应符合GB </w:t>
      </w:r>
      <w:r>
        <w:rPr>
          <w:rFonts w:hAnsi="Times New Roman" w:cs="Times New Roman"/>
          <w:sz w:val="21"/>
          <w:szCs w:val="20"/>
          <w:lang w:val="en-US" w:bidi="ar"/>
        </w:rPr>
        <w:t>31650</w:t>
      </w:r>
      <w:r>
        <w:rPr>
          <w:rFonts w:hAnsi="Times New Roman" w:cs="Times New Roman" w:hint="eastAsia"/>
          <w:sz w:val="21"/>
          <w:szCs w:val="20"/>
          <w:lang w:val="en-US" w:bidi="ar"/>
        </w:rPr>
        <w:t>要求。</w:t>
      </w:r>
    </w:p>
    <w:p w14:paraId="0DEE3068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致病菌限量</w:t>
      </w:r>
    </w:p>
    <w:p w14:paraId="05C3CA7F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致病菌限量应符合GB 29921要求。</w:t>
      </w:r>
    </w:p>
    <w:p w14:paraId="433C0CE7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r>
        <w:rPr>
          <w:rFonts w:hAnsi="Times New Roman" w:cs="Times New Roman" w:hint="eastAsia"/>
          <w:sz w:val="21"/>
          <w:szCs w:val="20"/>
          <w:lang w:val="en-US" w:bidi="ar"/>
        </w:rPr>
        <w:t>其他有关安全和卫生要求，应符合国家农业农村主管部门现行有效公告和规定。</w:t>
      </w:r>
    </w:p>
    <w:p w14:paraId="71C7DE8B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记录</w:t>
      </w:r>
    </w:p>
    <w:p w14:paraId="1BB17887" w14:textId="77777777" w:rsidR="00482C4D" w:rsidRDefault="00482C4D" w:rsidP="00482C4D">
      <w:pPr>
        <w:pStyle w:val="ad"/>
        <w:widowControl/>
        <w:tabs>
          <w:tab w:val="center" w:pos="4201"/>
          <w:tab w:val="right" w:leader="dot" w:pos="9298"/>
        </w:tabs>
        <w:ind w:firstLineChars="200" w:firstLine="420"/>
        <w:jc w:val="both"/>
        <w:rPr>
          <w:lang w:val="en-US"/>
        </w:rPr>
      </w:pPr>
      <w:bookmarkStart w:id="6" w:name="_Hlk82769872"/>
      <w:r>
        <w:rPr>
          <w:rFonts w:hAnsi="Times New Roman" w:cs="Times New Roman" w:hint="eastAsia"/>
          <w:sz w:val="21"/>
          <w:lang w:val="en-US" w:bidi="ar"/>
        </w:rPr>
        <w:t>建立养殖档案、做好全期生产记录。记录应包括引种、饲料、产蛋、免疫、发病和治疗情况等。记录要归档，长期保存。</w:t>
      </w:r>
    </w:p>
    <w:bookmarkEnd w:id="6"/>
    <w:p w14:paraId="02699A9B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包装、运输及贮存</w:t>
      </w:r>
    </w:p>
    <w:p w14:paraId="285CCB55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分检</w:t>
      </w:r>
    </w:p>
    <w:p w14:paraId="0AF13701" w14:textId="77777777" w:rsidR="00482C4D" w:rsidRDefault="00482C4D" w:rsidP="00482C4D">
      <w:pPr>
        <w:widowControl/>
        <w:ind w:firstLineChars="200" w:firstLine="480"/>
      </w:pPr>
      <w:r>
        <w:rPr>
          <w:rFonts w:cs="宋体" w:hint="eastAsia"/>
          <w:lang w:bidi="ar"/>
        </w:rPr>
        <w:t>蛋品上市前须进行分检，剔除蛋壳表面有鸡粪、污渍的脏蛋、破裂蛋等。</w:t>
      </w:r>
      <w:proofErr w:type="gramStart"/>
      <w:r>
        <w:rPr>
          <w:rFonts w:cs="宋体" w:hint="eastAsia"/>
          <w:lang w:bidi="ar"/>
        </w:rPr>
        <w:t>蛋重大小相对</w:t>
      </w:r>
      <w:proofErr w:type="gramEnd"/>
      <w:r>
        <w:rPr>
          <w:rFonts w:cs="宋体" w:hint="eastAsia"/>
          <w:lang w:bidi="ar"/>
        </w:rPr>
        <w:t>一致。</w:t>
      </w:r>
    </w:p>
    <w:p w14:paraId="62D7D18A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包装</w:t>
      </w:r>
    </w:p>
    <w:p w14:paraId="0C8E9379" w14:textId="77777777" w:rsidR="00482C4D" w:rsidRDefault="00482C4D" w:rsidP="00482C4D">
      <w:pPr>
        <w:widowControl/>
        <w:ind w:firstLineChars="200" w:firstLine="480"/>
      </w:pPr>
      <w:r>
        <w:rPr>
          <w:rFonts w:cs="宋体" w:hint="eastAsia"/>
          <w:lang w:bidi="ar"/>
        </w:rPr>
        <w:t>选用的内外包装材料应符合国家食品安全卫生包装材料等相关标准。</w:t>
      </w:r>
    </w:p>
    <w:p w14:paraId="54BC317E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运输</w:t>
      </w:r>
    </w:p>
    <w:p w14:paraId="52C392E0" w14:textId="77777777" w:rsidR="00482C4D" w:rsidRDefault="00482C4D" w:rsidP="00482C4D">
      <w:pPr>
        <w:widowControl/>
        <w:ind w:firstLineChars="200" w:firstLine="480"/>
      </w:pPr>
      <w:r>
        <w:rPr>
          <w:rFonts w:cs="宋体" w:hint="eastAsia"/>
          <w:lang w:bidi="ar"/>
        </w:rPr>
        <w:t>运输过程中应采取防冻、防晒、防雨淋等措施，搬运过程应轻拿轻放，防止撞击和运输中的剧烈颠簸。</w:t>
      </w:r>
    </w:p>
    <w:p w14:paraId="33E68EFE" w14:textId="77777777" w:rsidR="00482C4D" w:rsidRDefault="00482C4D" w:rsidP="00482C4D">
      <w:pPr>
        <w:pStyle w:val="ad"/>
        <w:widowControl/>
        <w:numPr>
          <w:ilvl w:val="1"/>
          <w:numId w:val="2"/>
        </w:numPr>
        <w:spacing w:beforeLines="50" w:before="163" w:afterLines="50" w:after="163"/>
        <w:outlineLvl w:val="2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szCs w:val="21"/>
          <w:lang w:val="en-US" w:bidi="ar"/>
        </w:rPr>
        <w:t>贮存</w:t>
      </w:r>
    </w:p>
    <w:p w14:paraId="2F08642A" w14:textId="77777777" w:rsidR="00482C4D" w:rsidRDefault="00482C4D" w:rsidP="00482C4D">
      <w:pPr>
        <w:widowControl/>
        <w:ind w:firstLineChars="200" w:firstLine="480"/>
      </w:pPr>
      <w:r>
        <w:rPr>
          <w:rFonts w:cs="宋体" w:hint="eastAsia"/>
          <w:lang w:bidi="ar"/>
        </w:rPr>
        <w:lastRenderedPageBreak/>
        <w:t>产品应贮存在通风、凉爽、干燥的仓库内，应有防虫鼠害措施，严禁与有毒有害、易腐蚀的物品混合贮存。</w:t>
      </w:r>
    </w:p>
    <w:p w14:paraId="6FF77A71" w14:textId="77777777" w:rsidR="00482C4D" w:rsidRDefault="00482C4D" w:rsidP="00482C4D">
      <w:pPr>
        <w:pStyle w:val="ad"/>
        <w:widowControl/>
        <w:numPr>
          <w:ilvl w:val="0"/>
          <w:numId w:val="2"/>
        </w:numPr>
        <w:spacing w:beforeLines="100" w:before="326" w:afterLines="100" w:after="326"/>
        <w:jc w:val="both"/>
        <w:outlineLvl w:val="1"/>
        <w:rPr>
          <w:lang w:val="en-US"/>
        </w:rPr>
      </w:pPr>
      <w:r>
        <w:rPr>
          <w:rFonts w:ascii="黑体" w:eastAsia="黑体" w:hAnsi="Times New Roman" w:cs="Times New Roman" w:hint="eastAsia"/>
          <w:sz w:val="21"/>
          <w:lang w:val="en-US" w:bidi="ar"/>
        </w:rPr>
        <w:t>标签</w:t>
      </w:r>
    </w:p>
    <w:p w14:paraId="0421436E" w14:textId="77777777" w:rsidR="00482C4D" w:rsidRDefault="00482C4D" w:rsidP="00482C4D">
      <w:pPr>
        <w:widowControl/>
        <w:ind w:firstLineChars="200" w:firstLine="480"/>
      </w:pPr>
      <w:r>
        <w:rPr>
          <w:rFonts w:cs="宋体" w:hint="eastAsia"/>
          <w:lang w:bidi="ar"/>
        </w:rPr>
        <w:t>预包装产品销售标签应符合</w:t>
      </w:r>
      <w:r>
        <w:rPr>
          <w:lang w:bidi="ar"/>
        </w:rPr>
        <w:t>GB 7718</w:t>
      </w:r>
      <w:r>
        <w:rPr>
          <w:rFonts w:cs="宋体" w:hint="eastAsia"/>
          <w:lang w:bidi="ar"/>
        </w:rPr>
        <w:t>标准的规定。</w:t>
      </w:r>
    </w:p>
    <w:p w14:paraId="0B24888A" w14:textId="77777777" w:rsidR="00482C4D" w:rsidRDefault="00482C4D" w:rsidP="00482C4D">
      <w:pPr>
        <w:pStyle w:val="af1"/>
        <w:ind w:firstLine="420"/>
      </w:pPr>
    </w:p>
    <w:bookmarkEnd w:id="1"/>
    <w:p w14:paraId="68B5D22E" w14:textId="0A81E7A6" w:rsidR="00C22964" w:rsidRPr="00482C4D" w:rsidRDefault="00C22964" w:rsidP="00482C4D">
      <w:pPr>
        <w:jc w:val="center"/>
        <w:rPr>
          <w:rFonts w:ascii="黑体" w:eastAsia="黑体" w:hAnsi="黑体"/>
        </w:rPr>
      </w:pPr>
    </w:p>
    <w:sectPr w:rsidR="00C22964" w:rsidRPr="00482C4D" w:rsidSect="00482C4D">
      <w:pgSz w:w="11907" w:h="16840" w:code="9"/>
      <w:pgMar w:top="1440" w:right="1236" w:bottom="1440" w:left="1276" w:header="851" w:footer="992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F3E2" w14:textId="77777777" w:rsidR="00333371" w:rsidRDefault="00333371" w:rsidP="00482C4D">
      <w:r>
        <w:separator/>
      </w:r>
    </w:p>
  </w:endnote>
  <w:endnote w:type="continuationSeparator" w:id="0">
    <w:p w14:paraId="330C02BC" w14:textId="77777777" w:rsidR="00333371" w:rsidRDefault="00333371" w:rsidP="0048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931699"/>
      <w:docPartObj>
        <w:docPartGallery w:val="Page Numbers (Bottom of Page)"/>
        <w:docPartUnique/>
      </w:docPartObj>
    </w:sdtPr>
    <w:sdtContent>
      <w:p w14:paraId="3C35FC13" w14:textId="0EDE5C23" w:rsidR="00482C4D" w:rsidRPr="00482C4D" w:rsidRDefault="00482C4D" w:rsidP="00482C4D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0B79" w14:textId="77777777" w:rsidR="00333371" w:rsidRDefault="00333371" w:rsidP="00482C4D">
      <w:r>
        <w:separator/>
      </w:r>
    </w:p>
  </w:footnote>
  <w:footnote w:type="continuationSeparator" w:id="0">
    <w:p w14:paraId="793658E6" w14:textId="77777777" w:rsidR="00333371" w:rsidRDefault="00333371" w:rsidP="0048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C4BE" w14:textId="77777777" w:rsidR="00482C4D" w:rsidRDefault="00482C4D">
    <w:pPr>
      <w:pStyle w:val="a9"/>
      <w:jc w:val="right"/>
    </w:pPr>
    <w:r>
      <w:fldChar w:fldCharType="begin"/>
    </w:r>
    <w:r>
      <w:instrText xml:space="preserve"> STYLEREF  </w:instrText>
    </w:r>
    <w:r>
      <w:instrText>标准文件</w:instrText>
    </w:r>
    <w:r>
      <w:instrText>_</w:instrText>
    </w:r>
    <w:r>
      <w:instrText>文件编号</w:instrText>
    </w:r>
    <w:r>
      <w:instrText xml:space="preserve">  \* MERGEFORMAT </w:instrText>
    </w:r>
    <w:r>
      <w:fldChar w:fldCharType="separate"/>
    </w:r>
    <w:r>
      <w:t>T</w:t>
    </w:r>
    <w:proofErr w:type="gramStart"/>
    <w:r>
      <w:t>/  XXXX</w:t>
    </w:r>
    <w:proofErr w:type="gramEnd"/>
    <w:r>
      <w:t>—2021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2178" w14:textId="7553ED02" w:rsidR="00482C4D" w:rsidRDefault="00482C4D" w:rsidP="00482C4D">
    <w:pPr>
      <w:pStyle w:val="af2"/>
      <w:wordWrap w:val="0"/>
    </w:pPr>
    <w:r>
      <w:t>T/XXXX 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ADB3DD"/>
    <w:multiLevelType w:val="multilevel"/>
    <w:tmpl w:val="C2ADB3DD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cs="黑体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  <w:textAlignment w:val="baseline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cs="黑体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黑体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黑体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 w15:restartNumberingAfterBreak="0">
    <w:nsid w:val="07ED3FEA"/>
    <w:multiLevelType w:val="multilevel"/>
    <w:tmpl w:val="07ED3FEA"/>
    <w:lvl w:ilvl="0">
      <w:start w:val="1"/>
      <w:numFmt w:val="none"/>
      <w:pStyle w:val="a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%10.%2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0.%2.%3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0.%2.%3.%4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0.%2.%3.%4.%5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0.%2.%3.%4.%5.%6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AA"/>
    <w:rsid w:val="000362AA"/>
    <w:rsid w:val="0019481A"/>
    <w:rsid w:val="00333371"/>
    <w:rsid w:val="00482C4D"/>
    <w:rsid w:val="00510492"/>
    <w:rsid w:val="009859FA"/>
    <w:rsid w:val="00BA5134"/>
    <w:rsid w:val="00C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858F"/>
  <w15:chartTrackingRefBased/>
  <w15:docId w15:val="{0F635C25-CF39-4850-A345-CD875371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qFormat/>
    <w:rsid w:val="0048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6"/>
    <w:link w:val="a9"/>
    <w:uiPriority w:val="99"/>
    <w:qFormat/>
    <w:rsid w:val="00482C4D"/>
    <w:rPr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482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6"/>
    <w:link w:val="ab"/>
    <w:uiPriority w:val="99"/>
    <w:rsid w:val="00482C4D"/>
    <w:rPr>
      <w:sz w:val="18"/>
      <w:szCs w:val="18"/>
    </w:rPr>
  </w:style>
  <w:style w:type="paragraph" w:styleId="ad">
    <w:name w:val="Normal (Web)"/>
    <w:basedOn w:val="a5"/>
    <w:qFormat/>
    <w:rsid w:val="00482C4D"/>
    <w:pPr>
      <w:autoSpaceDE w:val="0"/>
      <w:autoSpaceDN w:val="0"/>
      <w:jc w:val="left"/>
    </w:pPr>
    <w:rPr>
      <w:rFonts w:ascii="宋体" w:hAnsi="宋体" w:cs="宋体"/>
      <w:szCs w:val="22"/>
      <w:lang w:val="zh-CN" w:bidi="zh-CN"/>
    </w:rPr>
  </w:style>
  <w:style w:type="table" w:styleId="ae">
    <w:name w:val="Table Grid"/>
    <w:basedOn w:val="a7"/>
    <w:uiPriority w:val="39"/>
    <w:qFormat/>
    <w:rsid w:val="00482C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qFormat/>
    <w:rsid w:val="00482C4D"/>
    <w:rPr>
      <w:rFonts w:ascii="宋体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0">
    <w:name w:val="标准文件_页脚奇数页"/>
    <w:qFormat/>
    <w:rsid w:val="00482C4D"/>
    <w:pPr>
      <w:ind w:right="227"/>
      <w:jc w:val="right"/>
    </w:pPr>
    <w:rPr>
      <w:rFonts w:ascii="宋体"/>
      <w:sz w:val="18"/>
      <w:szCs w:val="20"/>
    </w:rPr>
  </w:style>
  <w:style w:type="paragraph" w:customStyle="1" w:styleId="af1">
    <w:name w:val="标准文件_段"/>
    <w:link w:val="Char"/>
    <w:qFormat/>
    <w:rsid w:val="00482C4D"/>
    <w:pPr>
      <w:autoSpaceDE w:val="0"/>
      <w:autoSpaceDN w:val="0"/>
      <w:ind w:firstLineChars="200" w:firstLine="200"/>
      <w:jc w:val="both"/>
    </w:pPr>
    <w:rPr>
      <w:rFonts w:ascii="宋体"/>
      <w:sz w:val="21"/>
      <w:szCs w:val="20"/>
    </w:rPr>
  </w:style>
  <w:style w:type="paragraph" w:customStyle="1" w:styleId="af2">
    <w:name w:val="标准文件_页眉奇数页"/>
    <w:next w:val="a5"/>
    <w:qFormat/>
    <w:rsid w:val="00482C4D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sz w:val="21"/>
      <w:szCs w:val="20"/>
    </w:rPr>
  </w:style>
  <w:style w:type="paragraph" w:customStyle="1" w:styleId="a">
    <w:name w:val="标准文件_前言、引言标题"/>
    <w:next w:val="a5"/>
    <w:qFormat/>
    <w:rsid w:val="00482C4D"/>
    <w:pPr>
      <w:numPr>
        <w:numId w:val="1"/>
      </w:numPr>
      <w:shd w:val="clear" w:color="FFFFFF" w:fill="FFFFFF"/>
      <w:spacing w:afterLines="150" w:after="150"/>
      <w:ind w:left="0" w:firstLine="0"/>
      <w:jc w:val="center"/>
      <w:outlineLvl w:val="0"/>
    </w:pPr>
    <w:rPr>
      <w:rFonts w:ascii="黑体" w:eastAsia="黑体"/>
      <w:sz w:val="32"/>
      <w:szCs w:val="20"/>
    </w:rPr>
  </w:style>
  <w:style w:type="paragraph" w:customStyle="1" w:styleId="af3">
    <w:name w:val="标准文件_正文标准名称"/>
    <w:qFormat/>
    <w:rsid w:val="00482C4D"/>
    <w:pPr>
      <w:spacing w:after="640" w:line="400" w:lineRule="exact"/>
      <w:jc w:val="center"/>
    </w:pPr>
    <w:rPr>
      <w:rFonts w:ascii="黑体" w:eastAsia="黑体" w:hAnsi="黑体"/>
      <w:kern w:val="2"/>
      <w:sz w:val="32"/>
      <w:szCs w:val="32"/>
    </w:rPr>
  </w:style>
  <w:style w:type="character" w:customStyle="1" w:styleId="Char">
    <w:name w:val="标准文件_段 Char"/>
    <w:link w:val="af1"/>
    <w:qFormat/>
    <w:rsid w:val="00482C4D"/>
    <w:rPr>
      <w:rFonts w:ascii="宋体"/>
      <w:sz w:val="21"/>
      <w:szCs w:val="20"/>
    </w:rPr>
  </w:style>
  <w:style w:type="paragraph" w:customStyle="1" w:styleId="a0">
    <w:name w:val="标准文件_引言一级条标题"/>
    <w:basedOn w:val="af1"/>
    <w:next w:val="af1"/>
    <w:qFormat/>
    <w:rsid w:val="00482C4D"/>
    <w:pPr>
      <w:numPr>
        <w:ilvl w:val="1"/>
        <w:numId w:val="1"/>
      </w:numPr>
      <w:tabs>
        <w:tab w:val="num" w:pos="360"/>
      </w:tabs>
      <w:spacing w:beforeLines="50" w:before="50" w:afterLines="50" w:after="50"/>
      <w:ind w:firstLineChars="0" w:firstLine="200"/>
    </w:pPr>
    <w:rPr>
      <w:rFonts w:ascii="黑体" w:eastAsia="黑体"/>
    </w:rPr>
  </w:style>
  <w:style w:type="paragraph" w:customStyle="1" w:styleId="a1">
    <w:name w:val="标准文件_引言二级条标题"/>
    <w:basedOn w:val="af1"/>
    <w:next w:val="af1"/>
    <w:qFormat/>
    <w:rsid w:val="00482C4D"/>
    <w:pPr>
      <w:numPr>
        <w:ilvl w:val="2"/>
        <w:numId w:val="1"/>
      </w:numPr>
      <w:tabs>
        <w:tab w:val="num" w:pos="360"/>
      </w:tabs>
      <w:spacing w:beforeLines="50" w:before="50" w:afterLines="50" w:after="50"/>
      <w:ind w:firstLineChars="0" w:firstLine="200"/>
    </w:pPr>
    <w:rPr>
      <w:rFonts w:ascii="黑体" w:eastAsia="黑体"/>
    </w:rPr>
  </w:style>
  <w:style w:type="paragraph" w:customStyle="1" w:styleId="a2">
    <w:name w:val="标准文件_引言三级条标题"/>
    <w:basedOn w:val="af1"/>
    <w:next w:val="af1"/>
    <w:qFormat/>
    <w:rsid w:val="00482C4D"/>
    <w:pPr>
      <w:numPr>
        <w:ilvl w:val="3"/>
        <w:numId w:val="1"/>
      </w:numPr>
      <w:tabs>
        <w:tab w:val="num" w:pos="360"/>
      </w:tabs>
      <w:spacing w:beforeLines="50" w:before="50" w:afterLines="50" w:after="50"/>
      <w:ind w:firstLineChars="0" w:firstLine="200"/>
    </w:pPr>
    <w:rPr>
      <w:rFonts w:ascii="黑体" w:eastAsia="黑体"/>
    </w:rPr>
  </w:style>
  <w:style w:type="paragraph" w:customStyle="1" w:styleId="a3">
    <w:name w:val="标准文件_引言四级条标题"/>
    <w:basedOn w:val="af1"/>
    <w:next w:val="af1"/>
    <w:qFormat/>
    <w:rsid w:val="00482C4D"/>
    <w:pPr>
      <w:numPr>
        <w:ilvl w:val="4"/>
        <w:numId w:val="1"/>
      </w:numPr>
      <w:tabs>
        <w:tab w:val="num" w:pos="360"/>
      </w:tabs>
      <w:spacing w:beforeLines="50" w:before="50" w:afterLines="50" w:after="50"/>
      <w:ind w:firstLineChars="0" w:firstLine="200"/>
    </w:pPr>
    <w:rPr>
      <w:rFonts w:ascii="黑体" w:eastAsia="黑体"/>
    </w:rPr>
  </w:style>
  <w:style w:type="paragraph" w:customStyle="1" w:styleId="a4">
    <w:name w:val="标准文件_引言五级条标题"/>
    <w:basedOn w:val="af1"/>
    <w:next w:val="af1"/>
    <w:qFormat/>
    <w:rsid w:val="00482C4D"/>
    <w:pPr>
      <w:numPr>
        <w:ilvl w:val="5"/>
        <w:numId w:val="1"/>
      </w:numPr>
      <w:tabs>
        <w:tab w:val="num" w:pos="360"/>
      </w:tabs>
      <w:spacing w:beforeLines="50" w:before="50" w:afterLines="50" w:after="50"/>
      <w:ind w:firstLineChars="0" w:firstLine="200"/>
    </w:pPr>
    <w:rPr>
      <w:rFonts w:ascii="黑体"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odmate.net/law/qita/19171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D7CFA604C44D8B4750D5E3DB3E7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AF95FC-7115-4E0E-8FAC-812C3DD252CC}"/>
      </w:docPartPr>
      <w:docPartBody>
        <w:p w:rsidR="00000000" w:rsidRDefault="00FC4D50" w:rsidP="00FC4D50">
          <w:pPr>
            <w:pStyle w:val="7A8D7CFA604C44D8B4750D5E3DB3E738"/>
          </w:pPr>
          <w:r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50"/>
    <w:rsid w:val="001A7BC5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C4D50"/>
    <w:rPr>
      <w:color w:val="808080"/>
    </w:rPr>
  </w:style>
  <w:style w:type="paragraph" w:customStyle="1" w:styleId="7A8D7CFA604C44D8B4750D5E3DB3E738">
    <w:name w:val="7A8D7CFA604C44D8B4750D5E3DB3E738"/>
    <w:rsid w:val="00FC4D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a10051</dc:creator>
  <cp:keywords/>
  <dc:description/>
  <cp:lastModifiedBy>a10051</cp:lastModifiedBy>
  <cp:revision>3</cp:revision>
  <dcterms:created xsi:type="dcterms:W3CDTF">2021-10-07T12:33:00Z</dcterms:created>
  <dcterms:modified xsi:type="dcterms:W3CDTF">2021-10-08T01:13:00Z</dcterms:modified>
</cp:coreProperties>
</file>