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83D68">
      <w:pPr>
        <w:spacing w:line="360" w:lineRule="auto"/>
        <w:jc w:val="both"/>
        <w:rPr>
          <w:rFonts w:hint="default" w:ascii="Times New Roman" w:hAnsi="Times New Roman" w:cs="Times New Roman"/>
          <w:b/>
          <w:sz w:val="44"/>
          <w:szCs w:val="44"/>
        </w:rPr>
      </w:pPr>
    </w:p>
    <w:p w14:paraId="5AB8921A">
      <w:pPr>
        <w:spacing w:line="360" w:lineRule="auto"/>
        <w:jc w:val="both"/>
        <w:rPr>
          <w:rFonts w:hint="default" w:ascii="Times New Roman" w:hAnsi="Times New Roman" w:cs="Times New Roman"/>
          <w:b/>
          <w:sz w:val="44"/>
          <w:szCs w:val="44"/>
        </w:rPr>
      </w:pPr>
    </w:p>
    <w:p w14:paraId="75C9C8AF">
      <w:pPr>
        <w:spacing w:line="360" w:lineRule="auto"/>
        <w:jc w:val="center"/>
        <w:rPr>
          <w:rFonts w:hint="default" w:ascii="Times New Roman" w:hAnsi="Times New Roman" w:cs="Times New Roman"/>
          <w:b/>
          <w:sz w:val="44"/>
          <w:szCs w:val="44"/>
        </w:rPr>
      </w:pPr>
      <w:r>
        <w:rPr>
          <w:rFonts w:hint="default" w:ascii="Times New Roman" w:hAnsi="Times New Roman" w:cs="Times New Roman"/>
          <w:b/>
          <w:sz w:val="44"/>
          <w:szCs w:val="44"/>
        </w:rPr>
        <w:t>《食源性污染物所致胎儿生长受限的母血脂质生物标志物筛选及应用》团体标准</w:t>
      </w:r>
    </w:p>
    <w:p w14:paraId="5924C83A">
      <w:pPr>
        <w:spacing w:line="360" w:lineRule="auto"/>
        <w:jc w:val="both"/>
        <w:rPr>
          <w:rFonts w:hint="default" w:ascii="Times New Roman" w:hAnsi="Times New Roman" w:cs="Times New Roman"/>
          <w:b/>
          <w:sz w:val="44"/>
          <w:szCs w:val="44"/>
        </w:rPr>
      </w:pPr>
    </w:p>
    <w:p w14:paraId="73222D36">
      <w:pPr>
        <w:spacing w:line="360" w:lineRule="auto"/>
        <w:jc w:val="both"/>
        <w:rPr>
          <w:rFonts w:hint="default" w:ascii="Times New Roman" w:hAnsi="Times New Roman" w:cs="Times New Roman"/>
          <w:b/>
          <w:sz w:val="44"/>
          <w:szCs w:val="44"/>
        </w:rPr>
      </w:pPr>
    </w:p>
    <w:p w14:paraId="012D7026">
      <w:pPr>
        <w:spacing w:line="360" w:lineRule="auto"/>
        <w:jc w:val="both"/>
        <w:rPr>
          <w:rFonts w:hint="default" w:ascii="Times New Roman" w:hAnsi="Times New Roman" w:cs="Times New Roman"/>
          <w:b/>
          <w:sz w:val="44"/>
          <w:szCs w:val="44"/>
        </w:rPr>
      </w:pPr>
    </w:p>
    <w:p w14:paraId="57C533A8">
      <w:pPr>
        <w:spacing w:line="360" w:lineRule="auto"/>
        <w:jc w:val="both"/>
        <w:rPr>
          <w:rFonts w:hint="default" w:ascii="Times New Roman" w:hAnsi="Times New Roman" w:cs="Times New Roman"/>
          <w:b/>
          <w:sz w:val="44"/>
          <w:szCs w:val="44"/>
        </w:rPr>
      </w:pPr>
    </w:p>
    <w:p w14:paraId="2E8605D6">
      <w:pPr>
        <w:spacing w:line="360" w:lineRule="auto"/>
        <w:jc w:val="both"/>
        <w:rPr>
          <w:rFonts w:hint="default" w:ascii="Times New Roman" w:hAnsi="Times New Roman" w:cs="Times New Roman"/>
          <w:b/>
          <w:sz w:val="44"/>
          <w:szCs w:val="44"/>
        </w:rPr>
      </w:pPr>
    </w:p>
    <w:p w14:paraId="47341B46">
      <w:pPr>
        <w:spacing w:line="360" w:lineRule="auto"/>
        <w:jc w:val="both"/>
        <w:rPr>
          <w:rFonts w:hint="default" w:ascii="Times New Roman" w:hAnsi="Times New Roman" w:cs="Times New Roman"/>
          <w:b/>
          <w:sz w:val="44"/>
          <w:szCs w:val="44"/>
        </w:rPr>
      </w:pPr>
    </w:p>
    <w:p w14:paraId="3507327C">
      <w:pPr>
        <w:spacing w:line="360" w:lineRule="auto"/>
        <w:jc w:val="both"/>
        <w:rPr>
          <w:rFonts w:hint="default" w:ascii="Times New Roman" w:hAnsi="Times New Roman" w:cs="Times New Roman"/>
          <w:b/>
          <w:sz w:val="44"/>
          <w:szCs w:val="44"/>
        </w:rPr>
      </w:pPr>
    </w:p>
    <w:p w14:paraId="70288D1F">
      <w:pPr>
        <w:spacing w:line="360" w:lineRule="auto"/>
        <w:jc w:val="center"/>
        <w:rPr>
          <w:rFonts w:hint="default" w:ascii="Times New Roman" w:hAnsi="Times New Roman" w:cs="Times New Roman"/>
          <w:b/>
          <w:sz w:val="84"/>
          <w:szCs w:val="84"/>
        </w:rPr>
      </w:pPr>
      <w:r>
        <w:rPr>
          <w:rFonts w:hint="default" w:ascii="Times New Roman" w:hAnsi="Times New Roman" w:cs="Times New Roman"/>
          <w:b/>
          <w:sz w:val="84"/>
          <w:szCs w:val="84"/>
        </w:rPr>
        <w:t>编制说明</w:t>
      </w:r>
    </w:p>
    <w:p w14:paraId="5EBAC270">
      <w:pPr>
        <w:spacing w:line="360" w:lineRule="auto"/>
        <w:jc w:val="both"/>
        <w:rPr>
          <w:rFonts w:hint="default" w:ascii="Times New Roman" w:hAnsi="Times New Roman" w:cs="Times New Roman"/>
          <w:b/>
          <w:sz w:val="44"/>
          <w:szCs w:val="44"/>
        </w:rPr>
      </w:pPr>
    </w:p>
    <w:p w14:paraId="3DC23D58">
      <w:pPr>
        <w:spacing w:line="360" w:lineRule="auto"/>
        <w:jc w:val="both"/>
        <w:rPr>
          <w:rFonts w:hint="default" w:ascii="Times New Roman" w:hAnsi="Times New Roman" w:cs="Times New Roman"/>
          <w:b/>
          <w:sz w:val="44"/>
          <w:szCs w:val="44"/>
        </w:rPr>
      </w:pPr>
    </w:p>
    <w:p w14:paraId="5FB84012">
      <w:pPr>
        <w:spacing w:line="360" w:lineRule="auto"/>
        <w:jc w:val="both"/>
        <w:rPr>
          <w:rFonts w:hint="default" w:ascii="Times New Roman" w:hAnsi="Times New Roman" w:cs="Times New Roman"/>
          <w:b/>
          <w:sz w:val="44"/>
          <w:szCs w:val="44"/>
        </w:rPr>
      </w:pPr>
    </w:p>
    <w:p w14:paraId="3A7EC9FB">
      <w:pPr>
        <w:spacing w:line="360" w:lineRule="auto"/>
        <w:jc w:val="both"/>
        <w:rPr>
          <w:rFonts w:hint="default" w:ascii="Times New Roman" w:hAnsi="Times New Roman" w:cs="Times New Roman"/>
          <w:b/>
          <w:sz w:val="44"/>
          <w:szCs w:val="44"/>
        </w:rPr>
      </w:pPr>
    </w:p>
    <w:p w14:paraId="2D177B0D">
      <w:pPr>
        <w:spacing w:line="360" w:lineRule="auto"/>
        <w:jc w:val="both"/>
        <w:rPr>
          <w:rFonts w:hint="default" w:ascii="Times New Roman" w:hAnsi="Times New Roman" w:cs="Times New Roman"/>
          <w:b/>
          <w:sz w:val="44"/>
          <w:szCs w:val="44"/>
        </w:rPr>
      </w:pPr>
    </w:p>
    <w:p w14:paraId="78D86588">
      <w:pPr>
        <w:spacing w:line="360" w:lineRule="auto"/>
        <w:jc w:val="center"/>
        <w:rPr>
          <w:rFonts w:hint="default" w:ascii="Times New Roman" w:hAnsi="Times New Roman" w:cs="Times New Roman"/>
          <w:b/>
          <w:sz w:val="44"/>
          <w:szCs w:val="44"/>
        </w:rPr>
      </w:pPr>
      <w:r>
        <w:rPr>
          <w:rFonts w:hint="default" w:ascii="Times New Roman" w:hAnsi="Times New Roman" w:cs="Times New Roman"/>
          <w:b/>
          <w:sz w:val="44"/>
          <w:szCs w:val="44"/>
        </w:rPr>
        <w:t>安徽省食品科学技术学会</w:t>
      </w:r>
    </w:p>
    <w:p w14:paraId="20BBFB02">
      <w:pPr>
        <w:spacing w:line="360" w:lineRule="auto"/>
        <w:jc w:val="center"/>
        <w:rPr>
          <w:rFonts w:hint="default" w:ascii="Times New Roman" w:hAnsi="Times New Roman" w:cs="Times New Roman"/>
          <w:b/>
          <w:sz w:val="44"/>
          <w:szCs w:val="44"/>
        </w:rPr>
        <w:sectPr>
          <w:pgSz w:w="11906" w:h="16838"/>
          <w:pgMar w:top="1440" w:right="1800" w:bottom="1440" w:left="1800" w:header="851" w:footer="992" w:gutter="0"/>
          <w:cols w:space="425" w:num="1"/>
          <w:docGrid w:type="lines" w:linePitch="312" w:charSpace="0"/>
        </w:sectPr>
      </w:pPr>
      <w:r>
        <w:rPr>
          <w:rFonts w:hint="default" w:ascii="Times New Roman" w:hAnsi="Times New Roman" w:cs="Times New Roman"/>
          <w:b/>
          <w:sz w:val="44"/>
          <w:szCs w:val="44"/>
        </w:rPr>
        <w:t>2025年11月</w:t>
      </w:r>
    </w:p>
    <w:p w14:paraId="66994514">
      <w:pPr>
        <w:spacing w:line="360" w:lineRule="auto"/>
        <w:jc w:val="both"/>
        <w:outlineLvl w:val="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一、制定本文件的背景及任务来源</w:t>
      </w:r>
    </w:p>
    <w:p w14:paraId="20FC09CD">
      <w:pPr>
        <w:spacing w:line="360" w:lineRule="auto"/>
        <w:jc w:val="both"/>
        <w:rPr>
          <w:rFonts w:hint="default" w:ascii="Times New Roman" w:hAnsi="Times New Roman" w:eastAsia="宋体" w:cs="Times New Roman"/>
          <w:b/>
          <w:bCs/>
          <w:sz w:val="24"/>
          <w:szCs w:val="24"/>
        </w:rPr>
      </w:pPr>
      <w:r>
        <w:rPr>
          <w:rFonts w:hint="default" w:ascii="Times New Roman" w:hAnsi="Times New Roman" w:eastAsia="宋体" w:cs="Times New Roman"/>
          <w:b/>
          <w:sz w:val="24"/>
          <w:szCs w:val="24"/>
        </w:rPr>
        <w:t>（一）</w:t>
      </w:r>
      <w:r>
        <w:rPr>
          <w:rFonts w:hint="default" w:ascii="Times New Roman" w:hAnsi="Times New Roman" w:eastAsia="宋体" w:cs="Times New Roman"/>
          <w:b/>
          <w:bCs/>
          <w:sz w:val="24"/>
          <w:szCs w:val="24"/>
        </w:rPr>
        <w:t>制定本文件的背景</w:t>
      </w:r>
    </w:p>
    <w:p w14:paraId="09B8C396">
      <w:pPr>
        <w:spacing w:line="360" w:lineRule="auto"/>
        <w:ind w:firstLine="480" w:firstLineChars="200"/>
        <w:jc w:val="both"/>
        <w:rPr>
          <w:rFonts w:hint="default" w:ascii="Times New Roman" w:hAnsi="Times New Roman" w:eastAsia="宋体" w:cs="Times New Roman"/>
          <w:sz w:val="24"/>
          <w:szCs w:val="24"/>
          <w:shd w:val="clear" w:color="auto" w:fill="FFFFFF"/>
        </w:rPr>
      </w:pPr>
      <w:r>
        <w:rPr>
          <w:rFonts w:hint="default" w:ascii="Times New Roman" w:hAnsi="Times New Roman" w:eastAsia="宋体" w:cs="Times New Roman"/>
          <w:sz w:val="24"/>
          <w:szCs w:val="24"/>
          <w:shd w:val="clear" w:color="auto" w:fill="FFFFFF"/>
        </w:rPr>
        <w:t>胎儿生长受限（FGR）是导致围产儿患病和死亡以及子代远期疾病易感的重要原因，其发生与母体食源性污染物暴露密切相关。科学地预防FGR，对FGR进行早期筛查、诊断和宫内监测，以及适时终止妊娠，尤为重要。然而，FGR目前暂无有效治疗方法，缺乏及时可靠的筛查手段是当前面临的首要难题。脂质组学是针对体内数千中脂质的大规模检测以及它们在生理代谢、病理状态时的动态变化，对深入研究各种脂质在生物膜结构、能量转换、信号转导等方面有重要意义。脂质在人体正常的生理和异常的病理过程中均发挥着必不可少的重要作用。脂质组学检测技术在临床疾病诊断，肿瘤检测与治疗和预测患病风险上有着巨大优势作用。越来越多的证据表明，特定的食源性污染物暴露可引发母体脂质谱的特异性改变，这些变化有望成为连接食源性污染物暴露与FGR效应的早期、敏感的生物标志物。然而，目前该领域研究呈现碎片化，缺乏对候选脂质标志物进行系统性筛选、验证与应用的统一规范。</w:t>
      </w:r>
      <w:r>
        <w:rPr>
          <w:rFonts w:hint="default" w:ascii="Times New Roman" w:hAnsi="Times New Roman" w:eastAsia="宋体" w:cs="Times New Roman"/>
          <w:sz w:val="24"/>
          <w:szCs w:val="24"/>
        </w:rPr>
        <w:t>为了加强市场监管和保障百姓食品安全，</w:t>
      </w:r>
      <w:r>
        <w:rPr>
          <w:rFonts w:hint="default" w:ascii="Times New Roman" w:hAnsi="Times New Roman" w:eastAsia="宋体" w:cs="Times New Roman"/>
          <w:sz w:val="24"/>
          <w:szCs w:val="24"/>
          <w:shd w:val="clear" w:color="auto" w:fill="FFFFFF"/>
        </w:rPr>
        <w:t>亟需建立一套从母血样本处理、脂质组学分析、到数据质控及标志物验证的全链条技术规范，从而筛选出具有高特异性和灵敏度的脂质生物标志物组合。此举将为评估食源性污染物的健康风险提供了新的生物标志物工具，并为FGR的早期医学筛查与预警提供了技术规范。</w:t>
      </w:r>
    </w:p>
    <w:p w14:paraId="7C029E51">
      <w:pPr>
        <w:numPr>
          <w:ilvl w:val="0"/>
          <w:numId w:val="1"/>
        </w:numPr>
        <w:spacing w:line="360" w:lineRule="auto"/>
        <w:jc w:val="both"/>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任务来源</w:t>
      </w:r>
    </w:p>
    <w:p w14:paraId="0B807601">
      <w:pPr>
        <w:tabs>
          <w:tab w:val="left" w:pos="3795"/>
        </w:tabs>
        <w:spacing w:line="360" w:lineRule="auto"/>
        <w:ind w:firstLine="480" w:firstLineChars="200"/>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本标准由安徽医科大学公共卫生学院提出，旨在规范FGR脂质标志物筛选流程，增加</w:t>
      </w:r>
      <w:r>
        <w:rPr>
          <w:rFonts w:hint="default" w:ascii="Times New Roman" w:hAnsi="Times New Roman" w:eastAsia="宋体" w:cs="Times New Roman"/>
          <w:sz w:val="24"/>
          <w:szCs w:val="24"/>
          <w:shd w:val="clear" w:color="auto" w:fill="FFFFFF"/>
        </w:rPr>
        <w:t>食源性污染物的健康风险评估方法</w:t>
      </w:r>
      <w:r>
        <w:rPr>
          <w:rFonts w:hint="default" w:ascii="Times New Roman" w:hAnsi="Times New Roman" w:eastAsia="宋体" w:cs="Times New Roman"/>
          <w:sz w:val="24"/>
          <w:szCs w:val="24"/>
        </w:rPr>
        <w:t>，推动</w:t>
      </w:r>
      <w:r>
        <w:rPr>
          <w:rFonts w:hint="default" w:ascii="Times New Roman" w:hAnsi="Times New Roman" w:eastAsia="宋体" w:cs="Times New Roman"/>
          <w:sz w:val="24"/>
          <w:szCs w:val="24"/>
          <w:shd w:val="clear" w:color="auto" w:fill="FFFFFF"/>
        </w:rPr>
        <w:t>FGR的早期医学筛查与预警</w:t>
      </w:r>
      <w:r>
        <w:rPr>
          <w:rFonts w:hint="default" w:ascii="Times New Roman" w:hAnsi="Times New Roman" w:eastAsia="宋体" w:cs="Times New Roman"/>
          <w:sz w:val="24"/>
          <w:szCs w:val="24"/>
          <w:highlight w:val="none"/>
        </w:rPr>
        <w:t>。本标准受到</w:t>
      </w:r>
      <w:r>
        <w:rPr>
          <w:rFonts w:hint="default" w:ascii="Times New Roman" w:hAnsi="Times New Roman" w:eastAsia="宋体" w:cs="Times New Roman"/>
          <w:sz w:val="24"/>
          <w:szCs w:val="24"/>
          <w:highlight w:val="none"/>
          <w:shd w:val="clear" w:color="auto" w:fill="FFFFFF"/>
        </w:rPr>
        <w:t>国家重点研发计划项目（编号：2020YFA0803900）资助</w:t>
      </w:r>
      <w:r>
        <w:rPr>
          <w:rFonts w:hint="default" w:ascii="Times New Roman" w:hAnsi="Times New Roman" w:eastAsia="宋体" w:cs="Times New Roman"/>
          <w:sz w:val="24"/>
          <w:szCs w:val="24"/>
          <w:highlight w:val="none"/>
        </w:rPr>
        <w:t>。经安徽省食品科学技术学会批准立项，由提出单位负责起草制定。</w:t>
      </w:r>
    </w:p>
    <w:p w14:paraId="5A3BB00C">
      <w:pPr>
        <w:spacing w:line="360" w:lineRule="auto"/>
        <w:jc w:val="both"/>
        <w:outlineLvl w:val="0"/>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二、主要工作过程</w:t>
      </w:r>
    </w:p>
    <w:p w14:paraId="7C904CBF">
      <w:pPr>
        <w:spacing w:line="360" w:lineRule="auto"/>
        <w:ind w:firstLine="480" w:firstLineChars="200"/>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2025年</w:t>
      </w:r>
      <w:r>
        <w:rPr>
          <w:rFonts w:hint="eastAsia" w:ascii="Times New Roman" w:hAnsi="Times New Roman" w:eastAsia="宋体" w:cs="Times New Roman"/>
          <w:sz w:val="24"/>
          <w:szCs w:val="24"/>
          <w:highlight w:val="none"/>
          <w:lang w:val="en-US" w:eastAsia="zh-CN"/>
        </w:rPr>
        <w:t>9</w:t>
      </w:r>
      <w:r>
        <w:rPr>
          <w:rFonts w:hint="default" w:ascii="Times New Roman" w:hAnsi="Times New Roman" w:eastAsia="宋体" w:cs="Times New Roman"/>
          <w:sz w:val="24"/>
          <w:szCs w:val="24"/>
          <w:highlight w:val="none"/>
        </w:rPr>
        <w:t>月，成立了标准制定核心小组（简称制标组），由安徽医科大学公共卫生学院王华教授、常伟博士后、韦田副教授、袁智博士、陆淇研究生、吴兰兰</w:t>
      </w:r>
      <w:r>
        <w:rPr>
          <w:rFonts w:hint="eastAsia" w:ascii="Times New Roman" w:hAnsi="Times New Roman" w:eastAsia="宋体" w:cs="Times New Roman"/>
          <w:sz w:val="24"/>
          <w:szCs w:val="24"/>
          <w:highlight w:val="none"/>
          <w:lang w:val="en-US" w:eastAsia="zh-CN"/>
        </w:rPr>
        <w:t>研究生、</w:t>
      </w:r>
      <w:bookmarkStart w:id="0" w:name="_GoBack"/>
      <w:bookmarkEnd w:id="0"/>
      <w:r>
        <w:rPr>
          <w:rFonts w:hint="default" w:ascii="Times New Roman" w:hAnsi="Times New Roman" w:eastAsia="宋体" w:cs="Times New Roman"/>
          <w:sz w:val="24"/>
          <w:szCs w:val="24"/>
          <w:highlight w:val="none"/>
        </w:rPr>
        <w:t>熊永伟副教授、朱华龙副教授、黄以超教授</w:t>
      </w:r>
      <w:r>
        <w:rPr>
          <w:rFonts w:hint="eastAsia" w:ascii="Times New Roman" w:hAnsi="Times New Roman" w:eastAsia="宋体" w:cs="Times New Roman"/>
          <w:sz w:val="24"/>
          <w:szCs w:val="24"/>
          <w:highlight w:val="none"/>
          <w:lang w:val="en-US" w:eastAsia="zh-CN"/>
        </w:rPr>
        <w:t>和</w:t>
      </w:r>
      <w:r>
        <w:rPr>
          <w:rFonts w:hint="default" w:ascii="Times New Roman" w:hAnsi="Times New Roman" w:eastAsia="宋体" w:cs="Times New Roman"/>
          <w:sz w:val="24"/>
          <w:szCs w:val="24"/>
          <w:highlight w:val="none"/>
        </w:rPr>
        <w:t>徐德祥教授组成，其中安徽医科大学公共卫生学院王华教授任组长。</w:t>
      </w:r>
    </w:p>
    <w:p w14:paraId="2E7D3138">
      <w:pPr>
        <w:spacing w:line="360" w:lineRule="auto"/>
        <w:ind w:firstLine="480" w:firstLineChars="200"/>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2025年10月安徽医科大学公共卫生学院向安徽省食品科学技术学会申请进行团体标准《食源性污染物所致胎儿生长受限的母血脂质生物标志物筛选及应用》立项。</w:t>
      </w:r>
    </w:p>
    <w:p w14:paraId="25C909DF">
      <w:pPr>
        <w:spacing w:line="360" w:lineRule="auto"/>
        <w:ind w:firstLine="480" w:firstLineChars="200"/>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2025年10月至11月，制标组成员分工协作，系统收集、整理并分析了国内外与脂质组学、生物标志物筛选、胎儿生长受限及食源性污染物相关的标准、技术规范与研究文献。</w:t>
      </w:r>
    </w:p>
    <w:p w14:paraId="4B1CC46E">
      <w:pPr>
        <w:spacing w:line="360" w:lineRule="auto"/>
        <w:ind w:firstLine="480" w:firstLineChars="200"/>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2025年11月，制标组在前期研究基础上，经过多次内部讨论与修改，整合实验数据与方法流程，形成标准初稿。</w:t>
      </w:r>
    </w:p>
    <w:p w14:paraId="21046259">
      <w:pPr>
        <w:spacing w:line="360" w:lineRule="auto"/>
        <w:ind w:firstLine="480" w:firstLineChars="200"/>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2025年11月，制标组组织召开了线上研讨会，标准起草人与相关单位代表对标准初稿进行了逐条研讨与修改，进一步完善技术内容和文本表述，形成征求意见稿。</w:t>
      </w:r>
    </w:p>
    <w:p w14:paraId="47A0AF37">
      <w:pPr>
        <w:spacing w:line="360" w:lineRule="auto"/>
        <w:jc w:val="both"/>
        <w:outlineLvl w:val="0"/>
        <w:rPr>
          <w:rFonts w:hint="default" w:ascii="Times New Roman" w:hAnsi="Times New Roman" w:eastAsia="宋体" w:cs="Times New Roman"/>
          <w:sz w:val="24"/>
          <w:szCs w:val="24"/>
          <w:highlight w:val="none"/>
        </w:rPr>
      </w:pPr>
      <w:r>
        <w:rPr>
          <w:rFonts w:hint="default" w:ascii="Times New Roman" w:hAnsi="Times New Roman" w:eastAsia="宋体" w:cs="Times New Roman"/>
          <w:b/>
          <w:sz w:val="24"/>
          <w:szCs w:val="24"/>
          <w:highlight w:val="none"/>
        </w:rPr>
        <w:t>三、制标原则</w:t>
      </w:r>
    </w:p>
    <w:p w14:paraId="4772E0A3">
      <w:pPr>
        <w:spacing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科学性原则：标准中涉及的脂质生物标志物筛选流程、检测方法及数据分析均基于脂质组学前沿研究成果和临床实践验证，确保技术路线科学合理、数据可靠。例如，在确定目标脂质分子和内标选择时，参考了多项已发表的队列研究数据和质谱分析优化结果，确保标志物与胎儿生长受限之间的关联具有生物学依据和统计显著性。</w:t>
      </w:r>
    </w:p>
    <w:p w14:paraId="5867FC87">
      <w:pPr>
        <w:spacing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2.实用性原则：充分结合医疗卫生机构、第三方检测实验室及科研单位的实际检测条件与操作习惯，确保标准中所规定的样本前处理、仪器分析、质量控制等环节具备良好的可操作性和重复性。如在</w:t>
      </w:r>
      <w:r>
        <w:rPr>
          <w:rFonts w:hint="default" w:ascii="Times New Roman" w:hAnsi="Times New Roman" w:eastAsia="宋体" w:cs="Times New Roman"/>
          <w:sz w:val="24"/>
          <w:szCs w:val="24"/>
          <w:lang w:eastAsia="zh-CN"/>
        </w:rPr>
        <w:t>HPLC-MS/MS</w:t>
      </w:r>
      <w:r>
        <w:rPr>
          <w:rFonts w:hint="default" w:ascii="Times New Roman" w:hAnsi="Times New Roman" w:eastAsia="宋体" w:cs="Times New Roman"/>
          <w:sz w:val="24"/>
          <w:szCs w:val="24"/>
        </w:rPr>
        <w:t>分析条件的设定中，兼顾了方法灵敏度与仪器普及性，便于各类实验室推广应用。</w:t>
      </w:r>
    </w:p>
    <w:p w14:paraId="03158191">
      <w:pPr>
        <w:spacing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安全性原则：严格遵循生物安全管理相关国家标准和伦理规范，确保从样本采集、储存、前处理到废弃物处置全过程的生物安全。标准中明确规定了操作人员防护、样本无害化处理等要求，保障实验人员与环境的健康安全。</w:t>
      </w:r>
    </w:p>
    <w:p w14:paraId="09A61866">
      <w:pPr>
        <w:spacing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4.协调性原则：与现行有效的国家标准、行业标准及技术规范保持协调一致，如在引用文件部分列出GB 19489、GB/T 27403、GB/T 37870等关键标准，确保本文件在技术内容、术语定义和质量控制方面与现有标准体系衔接顺畅，避免重复或冲突。</w:t>
      </w:r>
    </w:p>
    <w:p w14:paraId="28A3ED88">
      <w:pPr>
        <w:spacing w:line="360" w:lineRule="auto"/>
        <w:jc w:val="both"/>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四、标准内容说明</w:t>
      </w:r>
    </w:p>
    <w:p w14:paraId="49401DE5">
      <w:pPr>
        <w:spacing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团体标准规定了食源性污染物所致胎儿生长受限（FGR）的母血脂质生物标志物的筛选流程、检测方法、质量控制及结果报告等内容。本文件由安徽医科大学公共卫生学院提出，安徽省食品科学技术学会归口管理，为首次制定。标准主要内容涵盖范围、规范性引用文件、术语和定义、检测原理、仪器设备、试剂材料、操作步骤、质量控制、结果表达及生物安全措施等部分。</w:t>
      </w:r>
    </w:p>
    <w:p w14:paraId="31B20585">
      <w:pPr>
        <w:spacing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技术框架方面，明确了基于高效液相色谱-串联质谱（HPLC-MS/MS）技术的脂质组学分析方法，规定了从样本采集、前处理、</w:t>
      </w:r>
      <w:r>
        <w:rPr>
          <w:rFonts w:hint="default" w:ascii="Times New Roman" w:hAnsi="Times New Roman" w:eastAsia="宋体" w:cs="Times New Roman"/>
          <w:sz w:val="24"/>
          <w:szCs w:val="24"/>
          <w:lang w:eastAsia="zh-CN"/>
        </w:rPr>
        <w:t>HPLC-MS/MS</w:t>
      </w:r>
      <w:r>
        <w:rPr>
          <w:rFonts w:hint="default" w:ascii="Times New Roman" w:hAnsi="Times New Roman" w:eastAsia="宋体" w:cs="Times New Roman"/>
          <w:sz w:val="24"/>
          <w:szCs w:val="24"/>
        </w:rPr>
        <w:t>检测到数据分析的全流程操作规范。检测对象与指标，标准聚焦于孕妇血清中与食源性污染物暴露相关的特定脂质分子（如DG 14:0/18:2、TG 14:0/16:0/18:1等），并明确了内标使用、质控样本设置及数据处理中采用的统计方法与评价标准（如</w:t>
      </w:r>
      <w:r>
        <w:rPr>
          <w:rFonts w:hint="default" w:ascii="Times New Roman" w:hAnsi="Times New Roman" w:eastAsia="宋体" w:cs="Times New Roman"/>
          <w:i/>
          <w:iCs/>
          <w:sz w:val="24"/>
          <w:szCs w:val="24"/>
        </w:rPr>
        <w:t>t</w:t>
      </w:r>
      <w:r>
        <w:rPr>
          <w:rFonts w:hint="default" w:ascii="Times New Roman" w:hAnsi="Times New Roman" w:eastAsia="宋体" w:cs="Times New Roman"/>
          <w:sz w:val="24"/>
          <w:szCs w:val="24"/>
        </w:rPr>
        <w:t>检验、OPLS-DA、ROC曲线分析等）。质量控制与安全规范，标准设立了严格的样本质控、过程质控与数据质控要求，确保检测结果的准确性与可重复性；同时强调实验过程中的生物安全措施，符合GB 19489等相关国家标准。</w:t>
      </w:r>
    </w:p>
    <w:p w14:paraId="379BCA51">
      <w:pPr>
        <w:spacing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本标准的制定旨在为医疗卫生机构、检测实验室及科研单位提供统一、规范的技术依据，推动脂质生物标志物在胎儿生长受限早期筛查与食源性污染物健康风险评估中的应用，提升公共卫生防控水平。</w:t>
      </w:r>
    </w:p>
    <w:p w14:paraId="6EAD5945">
      <w:pPr>
        <w:spacing w:line="360" w:lineRule="auto"/>
        <w:jc w:val="both"/>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五、试验（或验证）情况</w:t>
      </w:r>
    </w:p>
    <w:p w14:paraId="289AB231">
      <w:pPr>
        <w:spacing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参与本标准制定的安徽医科大学公共卫生学院在脂质组学分析、出生队列研究和公共卫生领域具有扎实的研究基础和丰富的实践经验。项目团队拥有完善的高效液相色谱-串联质谱（HPLC-MS/MS）平台、规范的生物样本库和专业的数据分析团队，能够为本标准的制定提供充分的技术支撑和方法学保障。</w:t>
      </w:r>
    </w:p>
    <w:p w14:paraId="788F89B9">
      <w:pPr>
        <w:spacing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标准制定过程中，对样本前处理条件、色谱质谱参数、内标选择及数据分析方法等关键技术环节进行了系统的方法学建立与验证。例如，通过比较不同提取溶剂体系和超声处理时间，确定了脂质提取效率最高且稳定性最佳的样本前处理方案；通过对色谱梯度、质谱离子对及碰撞能量等参数的反复优化，建立了目标脂质分子的高灵敏度、高特异性检测方法；通过在实际临床样本中的测试，验证了差异脂质筛选流程（如</w:t>
      </w:r>
      <w:r>
        <w:rPr>
          <w:rFonts w:hint="default" w:ascii="Times New Roman" w:hAnsi="Times New Roman" w:eastAsia="宋体" w:cs="Times New Roman"/>
          <w:i/>
          <w:iCs/>
          <w:sz w:val="24"/>
          <w:szCs w:val="24"/>
        </w:rPr>
        <w:t>t</w:t>
      </w:r>
      <w:r>
        <w:rPr>
          <w:rFonts w:hint="default" w:ascii="Times New Roman" w:hAnsi="Times New Roman" w:eastAsia="宋体" w:cs="Times New Roman"/>
          <w:sz w:val="24"/>
          <w:szCs w:val="24"/>
        </w:rPr>
        <w:t>检验、OPLS-DA、ROC分析）的稳定性和生物标志物组合的预测效能。</w:t>
      </w:r>
    </w:p>
    <w:p w14:paraId="01A63244">
      <w:pPr>
        <w:spacing w:line="360" w:lineRule="auto"/>
        <w:ind w:firstLine="480" w:firstLineChars="200"/>
        <w:jc w:val="both"/>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这些试验研究与验证工作确保了标准所规定技术参数的可靠性、方法的可重复性以及结果的生物</w:t>
      </w:r>
      <w:r>
        <w:rPr>
          <w:rFonts w:hint="eastAsia" w:ascii="Times New Roman" w:hAnsi="Times New Roman" w:eastAsia="宋体" w:cs="Times New Roman"/>
          <w:sz w:val="24"/>
          <w:szCs w:val="24"/>
          <w:lang w:eastAsia="zh-CN"/>
        </w:rPr>
        <w:t>学</w:t>
      </w:r>
      <w:r>
        <w:rPr>
          <w:rFonts w:hint="default" w:ascii="Times New Roman" w:hAnsi="Times New Roman" w:eastAsia="宋体" w:cs="Times New Roman"/>
          <w:sz w:val="24"/>
          <w:szCs w:val="24"/>
        </w:rPr>
        <w:t>合理性，为本标准在胎儿生长受限早期筛查与预警中的实际应用提供了关键依据）</w:t>
      </w:r>
      <w:r>
        <w:rPr>
          <w:rFonts w:hint="eastAsia" w:ascii="Times New Roman" w:hAnsi="Times New Roman" w:eastAsia="宋体" w:cs="Times New Roman"/>
          <w:sz w:val="24"/>
          <w:szCs w:val="24"/>
          <w:lang w:eastAsia="zh-CN"/>
        </w:rPr>
        <w:t>。</w:t>
      </w:r>
    </w:p>
    <w:p w14:paraId="1F35E773">
      <w:pPr>
        <w:spacing w:line="360" w:lineRule="auto"/>
        <w:jc w:val="both"/>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六、预期达到的经济和社会效果</w:t>
      </w:r>
    </w:p>
    <w:p w14:paraId="49860166">
      <w:pPr>
        <w:spacing w:line="360" w:lineRule="auto"/>
        <w:ind w:firstLine="480" w:firstLineChars="200"/>
        <w:jc w:val="both"/>
        <w:outlineLvl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（一）经济效益  </w:t>
      </w:r>
    </w:p>
    <w:p w14:paraId="7BFD6420">
      <w:pPr>
        <w:spacing w:line="360" w:lineRule="auto"/>
        <w:ind w:firstLine="480" w:firstLineChars="200"/>
        <w:jc w:val="both"/>
        <w:outlineLvl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本标准的实施有助于构建食源性污染物健康风险早期识别技术体系，为食品污染物监测与风险评估提供新工具，推动相关检测试剂与设备的研发与标准化生产，带动食品安全检测产业链发展。</w:t>
      </w:r>
    </w:p>
    <w:p w14:paraId="7130CCC6">
      <w:pPr>
        <w:spacing w:line="360" w:lineRule="auto"/>
        <w:ind w:firstLine="480" w:firstLineChars="200"/>
        <w:jc w:val="both"/>
        <w:outlineLvl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（二）社会效益  </w:t>
      </w:r>
    </w:p>
    <w:p w14:paraId="286B5A41">
      <w:pPr>
        <w:spacing w:line="360" w:lineRule="auto"/>
        <w:ind w:firstLine="480" w:firstLineChars="200"/>
        <w:jc w:val="both"/>
        <w:outlineLvl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通过建立脂质标志物筛选与应用的统一技术规范，提升食品中污染物健康风险的早期预警能力，推动FGR早期筛查与干预，有助于从源头控制食源性健康风险，提高人口出生质量，强化食品安全与公共卫生的协同保障。</w:t>
      </w:r>
    </w:p>
    <w:p w14:paraId="10AECEDA">
      <w:pPr>
        <w:spacing w:line="360" w:lineRule="auto"/>
        <w:jc w:val="both"/>
        <w:outlineLvl w:val="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七、与国内对比情况</w:t>
      </w:r>
    </w:p>
    <w:p w14:paraId="045D08E2">
      <w:pPr>
        <w:spacing w:line="360" w:lineRule="auto"/>
        <w:ind w:firstLine="480" w:firstLineChars="200"/>
        <w:jc w:val="both"/>
        <w:outlineLvl w:val="0"/>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与国内现有标准主要关注食品中污染物限量或常规生化检测不同，本标准</w:t>
      </w:r>
      <w:r>
        <w:rPr>
          <w:rFonts w:hint="eastAsia" w:ascii="Times New Roman" w:hAnsi="Times New Roman" w:eastAsia="宋体" w:cs="Times New Roman"/>
          <w:sz w:val="24"/>
          <w:szCs w:val="24"/>
          <w:lang w:val="en-US" w:eastAsia="zh-CN"/>
        </w:rPr>
        <w:t>创新性</w:t>
      </w:r>
      <w:r>
        <w:rPr>
          <w:rFonts w:hint="default" w:ascii="Times New Roman" w:hAnsi="Times New Roman" w:eastAsia="宋体" w:cs="Times New Roman"/>
          <w:sz w:val="24"/>
          <w:szCs w:val="24"/>
        </w:rPr>
        <w:t>将脂质组学技术系统引入食源性污染物健康效应评估领域，构建了从食品污染物暴露到健康风险早期识别的技术桥梁，填补了食品安全与妇幼健康交叉领域的技术标准空白</w:t>
      </w:r>
      <w:r>
        <w:rPr>
          <w:rFonts w:hint="eastAsia" w:ascii="Times New Roman" w:hAnsi="Times New Roman" w:eastAsia="宋体" w:cs="Times New Roman"/>
          <w:sz w:val="24"/>
          <w:szCs w:val="24"/>
          <w:lang w:eastAsia="zh-CN"/>
        </w:rPr>
        <w:t>。</w:t>
      </w:r>
    </w:p>
    <w:p w14:paraId="107575F4">
      <w:pPr>
        <w:spacing w:line="360" w:lineRule="auto"/>
        <w:jc w:val="both"/>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八、与现行相关法律法规和强制性标准的关系</w:t>
      </w:r>
    </w:p>
    <w:p w14:paraId="6B1C939D">
      <w:pPr>
        <w:spacing w:line="360" w:lineRule="auto"/>
        <w:ind w:firstLine="480" w:firstLineChars="200"/>
        <w:jc w:val="both"/>
        <w:outlineLvl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本标准严格遵守《中华人民共和国基本医疗卫生与健康促进法》《中华人民共和国母婴保健法》等国家相关法律法规，在技术内容上全面遵循并引用了现行的国家强制性标准和推荐性标准。</w:t>
      </w:r>
    </w:p>
    <w:p w14:paraId="3E33DBC2">
      <w:pPr>
        <w:spacing w:line="360" w:lineRule="auto"/>
        <w:ind w:firstLine="480" w:firstLineChars="200"/>
        <w:jc w:val="both"/>
        <w:outlineLvl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在实验室生物安全方面，严格执行GB 19489《实验室生物安全通用要求》的强制性规定；在检测过程质量控制方面，遵循GB/T 27403《实验室质量控制规范 食品分子生物学检测》的相关要求；在代谢组学分析技术上，符合GB/T 37870《基于液相色谱-质谱联用技术的代谢组学分析方法通则》的技术规范。</w:t>
      </w:r>
    </w:p>
    <w:p w14:paraId="29027377">
      <w:pPr>
        <w:spacing w:line="360" w:lineRule="auto"/>
        <w:ind w:firstLine="480" w:firstLineChars="200"/>
        <w:jc w:val="both"/>
        <w:outlineLvl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标准作为推荐性团体标准，其内容与现行法律法规及强制性标准保持高度一致，在生物样本处理、检测方法学建立、数据质量控制等环节均设定了严格的技术规范，既是对现有标准体系在脂质组学应用于妇幼健康领域的技术补充，也为相关检测活动提供了专业、统一的技术依据，确保检测过程的规范性、结果的可靠性及行业的合规性。</w:t>
      </w:r>
    </w:p>
    <w:p w14:paraId="39B1ACB1">
      <w:pPr>
        <w:spacing w:line="360" w:lineRule="auto"/>
        <w:jc w:val="both"/>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九、分歧意见的处理经过和依据</w:t>
      </w:r>
    </w:p>
    <w:p w14:paraId="10025228">
      <w:pPr>
        <w:spacing w:line="360" w:lineRule="auto"/>
        <w:ind w:firstLine="480" w:firstLineChars="200"/>
        <w:jc w:val="both"/>
        <w:outlineLvl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在标准制定过程中，起草小组内部及参与专家在技术细节上存在不同观点，主要分歧集中于脂质标志物的筛选范围、</w:t>
      </w:r>
      <w:r>
        <w:rPr>
          <w:rFonts w:hint="default" w:ascii="Times New Roman" w:hAnsi="Times New Roman" w:eastAsia="宋体" w:cs="Times New Roman"/>
          <w:sz w:val="24"/>
          <w:szCs w:val="24"/>
          <w:lang w:eastAsia="zh-CN"/>
        </w:rPr>
        <w:t>HPLC-MS/MS</w:t>
      </w:r>
      <w:r>
        <w:rPr>
          <w:rFonts w:hint="default" w:ascii="Times New Roman" w:hAnsi="Times New Roman" w:eastAsia="宋体" w:cs="Times New Roman"/>
          <w:sz w:val="24"/>
          <w:szCs w:val="24"/>
        </w:rPr>
        <w:t>检测参数的设定以及统计分析中显著性阈值的把握等方面。</w:t>
      </w:r>
    </w:p>
    <w:p w14:paraId="2D19107A">
      <w:pPr>
        <w:spacing w:line="360" w:lineRule="auto"/>
        <w:ind w:firstLine="480" w:firstLineChars="200"/>
        <w:jc w:val="both"/>
        <w:outlineLvl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例如，在确定目标脂质标志物列表时，部分专家建议纳入更多种类的脂质分子以全面探索其关联性，而另一方则从方法的实用性与标准化角度出发，主张聚焦于已有充分文献支持且色谱行为稳定的关键脂质。经过多轮研讨并参考国内外前沿研究数据，制标组最终依据方法的稳健性、可重复性及在验证队列中的预测效能，确定了标准中涵盖的具有代表性的核心脂质分子列表。</w:t>
      </w:r>
    </w:p>
    <w:p w14:paraId="6E227E1B">
      <w:pPr>
        <w:spacing w:line="360" w:lineRule="auto"/>
        <w:ind w:firstLine="480" w:firstLineChars="200"/>
        <w:jc w:val="both"/>
        <w:outlineLvl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又如，在设定ROC曲线分析的AUC阈值以判断标志物的预测价值时，针对是采用更严格的阈值（如AUC &gt; 0.</w:t>
      </w:r>
      <w:r>
        <w:rPr>
          <w:rFonts w:hint="eastAsia" w:ascii="Times New Roman" w:hAnsi="Times New Roman" w:eastAsia="宋体" w:cs="Times New Roman"/>
          <w:sz w:val="24"/>
          <w:szCs w:val="24"/>
          <w:lang w:val="en-US" w:eastAsia="zh-CN"/>
        </w:rPr>
        <w:t>80</w:t>
      </w:r>
      <w:r>
        <w:rPr>
          <w:rFonts w:hint="default" w:ascii="Times New Roman" w:hAnsi="Times New Roman" w:eastAsia="宋体" w:cs="Times New Roman"/>
          <w:sz w:val="24"/>
          <w:szCs w:val="24"/>
        </w:rPr>
        <w:t>）还是相对宽松的阈值（如AUC &gt; 0.</w:t>
      </w:r>
      <w:r>
        <w:rPr>
          <w:rFonts w:hint="eastAsia" w:ascii="Times New Roman" w:hAnsi="Times New Roman" w:eastAsia="宋体" w:cs="Times New Roman"/>
          <w:sz w:val="24"/>
          <w:szCs w:val="24"/>
          <w:lang w:val="en-US" w:eastAsia="zh-CN"/>
        </w:rPr>
        <w:t>75</w:t>
      </w:r>
      <w:r>
        <w:rPr>
          <w:rFonts w:hint="default" w:ascii="Times New Roman" w:hAnsi="Times New Roman" w:eastAsia="宋体" w:cs="Times New Roman"/>
          <w:sz w:val="24"/>
          <w:szCs w:val="24"/>
        </w:rPr>
        <w:t>）以兼顾灵敏度，起草组存在讨论。最终，通过回顾性样本数据的反复验证与临床适用性评估，决定在标准中明确以“通常以AUC &gt; 0.</w:t>
      </w:r>
      <w:r>
        <w:rPr>
          <w:rFonts w:hint="eastAsia" w:ascii="Times New Roman" w:hAnsi="Times New Roman" w:eastAsia="宋体" w:cs="Times New Roman"/>
          <w:sz w:val="24"/>
          <w:szCs w:val="24"/>
          <w:lang w:val="en-US" w:eastAsia="zh-CN"/>
        </w:rPr>
        <w:t>75</w:t>
      </w:r>
      <w:r>
        <w:rPr>
          <w:rFonts w:hint="default" w:ascii="Times New Roman" w:hAnsi="Times New Roman" w:eastAsia="宋体" w:cs="Times New Roman"/>
          <w:sz w:val="24"/>
          <w:szCs w:val="24"/>
        </w:rPr>
        <w:t>为初步筛选标准，并鼓励结合其他统计指标（如VIP值、</w:t>
      </w:r>
      <w:r>
        <w:rPr>
          <w:rFonts w:hint="default" w:ascii="Times New Roman" w:hAnsi="Times New Roman" w:eastAsia="宋体" w:cs="Times New Roman"/>
          <w:i/>
          <w:iCs/>
          <w:sz w:val="24"/>
          <w:szCs w:val="24"/>
        </w:rPr>
        <w:t>P</w:t>
      </w:r>
      <w:r>
        <w:rPr>
          <w:rFonts w:hint="default" w:ascii="Times New Roman" w:hAnsi="Times New Roman" w:eastAsia="宋体" w:cs="Times New Roman"/>
          <w:sz w:val="24"/>
          <w:szCs w:val="24"/>
        </w:rPr>
        <w:t>值）进行综合判断”，这一处理方式既保证了筛选方法的科学性，也为其在不同应用场景下的灵活性留下了空间。</w:t>
      </w:r>
    </w:p>
    <w:p w14:paraId="6B2C382F">
      <w:pPr>
        <w:spacing w:line="360" w:lineRule="auto"/>
        <w:ind w:firstLine="480" w:firstLineChars="200"/>
        <w:jc w:val="both"/>
        <w:outlineLvl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所有分歧均通过组织专题讨论、复核原始实验数据、参考权威文献和行业共识的方式进行处理，确保最终形成的标准条文兼具科学严谨性、技术先进性和实际可操作性。</w:t>
      </w:r>
    </w:p>
    <w:p w14:paraId="1E6993C0">
      <w:pPr>
        <w:spacing w:line="360" w:lineRule="auto"/>
        <w:jc w:val="both"/>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十、贯彻标准的要求和措施建议</w:t>
      </w:r>
    </w:p>
    <w:p w14:paraId="1A674999">
      <w:pPr>
        <w:spacing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（一）贯彻标准的要求</w:t>
      </w:r>
    </w:p>
    <w:p w14:paraId="26F890A9">
      <w:pPr>
        <w:spacing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各医疗卫生机构、第三方检测实验室及相关科研单位在应用本标准进行母血脂质生物标志物检测时，应严格遵循标准中规定的技术流程与质量控制要求。从样本采集、前处理、</w:t>
      </w:r>
      <w:r>
        <w:rPr>
          <w:rFonts w:hint="default" w:ascii="Times New Roman" w:hAnsi="Times New Roman" w:eastAsia="宋体" w:cs="Times New Roman"/>
          <w:sz w:val="24"/>
          <w:szCs w:val="24"/>
          <w:lang w:eastAsia="zh-CN"/>
        </w:rPr>
        <w:t>HPLC-MS/MS</w:t>
      </w:r>
      <w:r>
        <w:rPr>
          <w:rFonts w:hint="default" w:ascii="Times New Roman" w:hAnsi="Times New Roman" w:eastAsia="宋体" w:cs="Times New Roman"/>
          <w:sz w:val="24"/>
          <w:szCs w:val="24"/>
        </w:rPr>
        <w:t>分析到数据处理的各个环节，均需建立标准操作规程（SOP），并确保实验人员经过系统培训，熟练掌握关键操作步骤与质控要点。实验室应建立并维持符合标准要求的质量管理体系，定期进行内部审核，确保检测结果的准确性、可比性和可追溯性。</w:t>
      </w:r>
    </w:p>
    <w:p w14:paraId="28E5747A">
      <w:pPr>
        <w:spacing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（二）措施建议</w:t>
      </w:r>
    </w:p>
    <w:p w14:paraId="22432FB1">
      <w:pPr>
        <w:spacing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加强宣贯与培训：建议归口学会及主要起草单位组织面向临床检验人员、科研工作者的标准宣贯会和技术培训班，通过学术会议、专业期刊、线上平台等多种渠道进行推广，提升本标准在目标用户中的认知度和应用能力，确保标准被正确理解和执行。</w:t>
      </w:r>
    </w:p>
    <w:p w14:paraId="5DA0B0F6">
      <w:pPr>
        <w:spacing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建立质量评估与监督机制：建议相关行业组织或质量控制中心牵头，定期组织开展实验室间比对或能力验证计划，依据本标准对参与实验室进行技术评估。实验室内部应严格执行标准中规定的质控措施，接受外部质量监督，确保检测过程的规范性和结果的可靠性。</w:t>
      </w:r>
    </w:p>
    <w:p w14:paraId="5355F49B">
      <w:pPr>
        <w:spacing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推动技术迭代与应用拓展：鼓励各应用单位在遵循本标准核心技术框架的前提下，结合自身平台特点和实践经验，对前处理方法、色谱质谱参数等进行持续优化。同时，支持基于本标准开展多中心、大样本的临床验证研究，不断发现和验证新的潜在标志物，推动脂质组学技术在妇幼健康与公共卫生风险预警领域的深化应用和标准体系的持续完善。</w:t>
      </w:r>
    </w:p>
    <w:p w14:paraId="2395BF91">
      <w:pPr>
        <w:spacing w:line="360" w:lineRule="auto"/>
        <w:jc w:val="both"/>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十一、其它应予说明的事项</w:t>
      </w:r>
    </w:p>
    <w:p w14:paraId="5B843697">
      <w:pPr>
        <w:spacing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本标准为首次制定，旨在建立食源性污染物所致胎儿生长受限的母血脂质生物标志物筛选与应用的统一技术规范。脂质组学技术发展迅速，其在妇幼健康与公共卫生风险预警领域的应用亦在不断深化。</w:t>
      </w:r>
    </w:p>
    <w:p w14:paraId="16EB23E3">
      <w:pPr>
        <w:spacing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随着分析技术的进步、临床研究数据的持续积累以及对食源性污染物健康效应认知的深入，本标准的内容将可能需要进行适时修订和完善。在标准实施过程中，欢迎各医疗卫生机构、检测实验室、科研单位及相关专家结合实践应用，积极反馈遇到的问题和修改建议，以便未来版本的更新能够更好地服务于科学研究和临床应用，共同推动该领域检测技术的标准化与规范化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7EFA7"/>
    <w:multiLevelType w:val="singleLevel"/>
    <w:tmpl w:val="C547EFA7"/>
    <w:lvl w:ilvl="0" w:tentative="0">
      <w:start w:val="2"/>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1CA"/>
    <w:rsid w:val="00005351"/>
    <w:rsid w:val="000172A3"/>
    <w:rsid w:val="00043C58"/>
    <w:rsid w:val="00044735"/>
    <w:rsid w:val="000976AC"/>
    <w:rsid w:val="000A7099"/>
    <w:rsid w:val="000C1F39"/>
    <w:rsid w:val="000F7F6D"/>
    <w:rsid w:val="00106F5A"/>
    <w:rsid w:val="00113C0B"/>
    <w:rsid w:val="001566E7"/>
    <w:rsid w:val="001A090C"/>
    <w:rsid w:val="001B39D7"/>
    <w:rsid w:val="001F2FE9"/>
    <w:rsid w:val="002241CA"/>
    <w:rsid w:val="00255774"/>
    <w:rsid w:val="00274AF7"/>
    <w:rsid w:val="00280BCB"/>
    <w:rsid w:val="002B3D2E"/>
    <w:rsid w:val="003114AE"/>
    <w:rsid w:val="00366F86"/>
    <w:rsid w:val="00380789"/>
    <w:rsid w:val="003C560A"/>
    <w:rsid w:val="003C6A81"/>
    <w:rsid w:val="003F119D"/>
    <w:rsid w:val="003F40E5"/>
    <w:rsid w:val="003F56EF"/>
    <w:rsid w:val="00402176"/>
    <w:rsid w:val="00414809"/>
    <w:rsid w:val="00423D5B"/>
    <w:rsid w:val="004410B5"/>
    <w:rsid w:val="004A3D7D"/>
    <w:rsid w:val="004B3CDF"/>
    <w:rsid w:val="004C2F4B"/>
    <w:rsid w:val="004C3599"/>
    <w:rsid w:val="004C4858"/>
    <w:rsid w:val="004D6B37"/>
    <w:rsid w:val="004E60C7"/>
    <w:rsid w:val="005053BF"/>
    <w:rsid w:val="00550EF7"/>
    <w:rsid w:val="00564134"/>
    <w:rsid w:val="00597F14"/>
    <w:rsid w:val="005A5CD0"/>
    <w:rsid w:val="005C3E80"/>
    <w:rsid w:val="005E4C26"/>
    <w:rsid w:val="00617B0F"/>
    <w:rsid w:val="00640672"/>
    <w:rsid w:val="00660FBD"/>
    <w:rsid w:val="00681FAD"/>
    <w:rsid w:val="00686CEB"/>
    <w:rsid w:val="007372ED"/>
    <w:rsid w:val="00743D07"/>
    <w:rsid w:val="007633A7"/>
    <w:rsid w:val="007C2ECE"/>
    <w:rsid w:val="007C4B25"/>
    <w:rsid w:val="007E1A70"/>
    <w:rsid w:val="00803989"/>
    <w:rsid w:val="00805D2E"/>
    <w:rsid w:val="008351C9"/>
    <w:rsid w:val="00836AC0"/>
    <w:rsid w:val="00866E94"/>
    <w:rsid w:val="00882DCC"/>
    <w:rsid w:val="008A2E02"/>
    <w:rsid w:val="008B1101"/>
    <w:rsid w:val="008E6CFA"/>
    <w:rsid w:val="00907057"/>
    <w:rsid w:val="00911FDE"/>
    <w:rsid w:val="00926004"/>
    <w:rsid w:val="00940E1F"/>
    <w:rsid w:val="00946AB9"/>
    <w:rsid w:val="009F193A"/>
    <w:rsid w:val="009F1F76"/>
    <w:rsid w:val="00A1197B"/>
    <w:rsid w:val="00A15068"/>
    <w:rsid w:val="00A17481"/>
    <w:rsid w:val="00A25E47"/>
    <w:rsid w:val="00A33906"/>
    <w:rsid w:val="00A41998"/>
    <w:rsid w:val="00AA3FDE"/>
    <w:rsid w:val="00AA74CB"/>
    <w:rsid w:val="00AB13F4"/>
    <w:rsid w:val="00AB2351"/>
    <w:rsid w:val="00B13C3F"/>
    <w:rsid w:val="00B21697"/>
    <w:rsid w:val="00B75065"/>
    <w:rsid w:val="00BA28ED"/>
    <w:rsid w:val="00C157B5"/>
    <w:rsid w:val="00C3474F"/>
    <w:rsid w:val="00C53274"/>
    <w:rsid w:val="00C61A03"/>
    <w:rsid w:val="00D03CC1"/>
    <w:rsid w:val="00D20530"/>
    <w:rsid w:val="00D355F5"/>
    <w:rsid w:val="00D438CE"/>
    <w:rsid w:val="00D43F9E"/>
    <w:rsid w:val="00D47EB4"/>
    <w:rsid w:val="00D96753"/>
    <w:rsid w:val="00DA09FC"/>
    <w:rsid w:val="00DB1ECB"/>
    <w:rsid w:val="00DB4C93"/>
    <w:rsid w:val="00DC4AD5"/>
    <w:rsid w:val="00DD038A"/>
    <w:rsid w:val="00DE09DE"/>
    <w:rsid w:val="00E5516C"/>
    <w:rsid w:val="00E71DC8"/>
    <w:rsid w:val="00E95E66"/>
    <w:rsid w:val="00E96E3A"/>
    <w:rsid w:val="00EB3A40"/>
    <w:rsid w:val="00EE08B7"/>
    <w:rsid w:val="00EE1891"/>
    <w:rsid w:val="00EF2202"/>
    <w:rsid w:val="00F0482B"/>
    <w:rsid w:val="00F07E47"/>
    <w:rsid w:val="00F15608"/>
    <w:rsid w:val="00F413F0"/>
    <w:rsid w:val="00F4233E"/>
    <w:rsid w:val="00F50572"/>
    <w:rsid w:val="00F57239"/>
    <w:rsid w:val="00F938FD"/>
    <w:rsid w:val="00FA2D27"/>
    <w:rsid w:val="00FC03ED"/>
    <w:rsid w:val="00FD2BA0"/>
    <w:rsid w:val="01546886"/>
    <w:rsid w:val="020F0253"/>
    <w:rsid w:val="02BA2F4F"/>
    <w:rsid w:val="05681FDB"/>
    <w:rsid w:val="064509FD"/>
    <w:rsid w:val="07927F14"/>
    <w:rsid w:val="0ABF3188"/>
    <w:rsid w:val="0E532E33"/>
    <w:rsid w:val="0F0554E3"/>
    <w:rsid w:val="0F84094B"/>
    <w:rsid w:val="11691C09"/>
    <w:rsid w:val="16125952"/>
    <w:rsid w:val="162C7CB7"/>
    <w:rsid w:val="166E0EC0"/>
    <w:rsid w:val="16FB17C2"/>
    <w:rsid w:val="175045F4"/>
    <w:rsid w:val="199E1ABC"/>
    <w:rsid w:val="1E910E87"/>
    <w:rsid w:val="1E967206"/>
    <w:rsid w:val="1ED037C4"/>
    <w:rsid w:val="21244F9D"/>
    <w:rsid w:val="21D36D57"/>
    <w:rsid w:val="23877765"/>
    <w:rsid w:val="24102BD7"/>
    <w:rsid w:val="259C38AC"/>
    <w:rsid w:val="265B3DF5"/>
    <w:rsid w:val="27F21CAC"/>
    <w:rsid w:val="28E16F29"/>
    <w:rsid w:val="2F2820FC"/>
    <w:rsid w:val="326E33A7"/>
    <w:rsid w:val="3D407260"/>
    <w:rsid w:val="3FD35328"/>
    <w:rsid w:val="43B44297"/>
    <w:rsid w:val="43EC472B"/>
    <w:rsid w:val="446371FB"/>
    <w:rsid w:val="49BE56DF"/>
    <w:rsid w:val="4AC07CE3"/>
    <w:rsid w:val="4B3443FA"/>
    <w:rsid w:val="4CAB2942"/>
    <w:rsid w:val="4D3A32CE"/>
    <w:rsid w:val="4F3B738B"/>
    <w:rsid w:val="51F83758"/>
    <w:rsid w:val="52426781"/>
    <w:rsid w:val="52833022"/>
    <w:rsid w:val="53C904D0"/>
    <w:rsid w:val="543842E0"/>
    <w:rsid w:val="54AE25C6"/>
    <w:rsid w:val="54FE53A8"/>
    <w:rsid w:val="55250C57"/>
    <w:rsid w:val="59304443"/>
    <w:rsid w:val="59FE5684"/>
    <w:rsid w:val="5A980EDE"/>
    <w:rsid w:val="5B202D8B"/>
    <w:rsid w:val="5B931938"/>
    <w:rsid w:val="5EE121F2"/>
    <w:rsid w:val="5FCB6008"/>
    <w:rsid w:val="630F26B0"/>
    <w:rsid w:val="67736E2A"/>
    <w:rsid w:val="6BBA3F62"/>
    <w:rsid w:val="6BDE7FF4"/>
    <w:rsid w:val="71342F3A"/>
    <w:rsid w:val="739B6B02"/>
    <w:rsid w:val="752937B1"/>
    <w:rsid w:val="76BE2727"/>
    <w:rsid w:val="78623ECC"/>
    <w:rsid w:val="79817F2A"/>
    <w:rsid w:val="79920446"/>
    <w:rsid w:val="79C8386F"/>
    <w:rsid w:val="7DD24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4"/>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autoSpaceDE w:val="0"/>
      <w:autoSpaceDN w:val="0"/>
      <w:jc w:val="left"/>
    </w:pPr>
    <w:rPr>
      <w:rFonts w:ascii="宋体" w:hAnsi="宋体" w:cs="宋体"/>
      <w:kern w:val="0"/>
      <w:sz w:val="24"/>
      <w:lang w:val="zh-CN" w:bidi="zh-CN"/>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qFormat/>
    <w:uiPriority w:val="99"/>
    <w:rPr>
      <w:rFonts w:ascii="宋体" w:hAnsi="Times New Roman" w:eastAsia="宋体"/>
      <w:color w:val="auto"/>
      <w:spacing w:val="0"/>
      <w:w w:val="100"/>
      <w:position w:val="0"/>
      <w:sz w:val="21"/>
      <w:u w:val="none"/>
      <w:vertAlign w:val="baseline"/>
    </w:rPr>
  </w:style>
  <w:style w:type="character" w:styleId="13">
    <w:name w:val="annotation reference"/>
    <w:basedOn w:val="11"/>
    <w:semiHidden/>
    <w:unhideWhenUsed/>
    <w:qFormat/>
    <w:uiPriority w:val="99"/>
    <w:rPr>
      <w:sz w:val="21"/>
      <w:szCs w:val="21"/>
    </w:rPr>
  </w:style>
  <w:style w:type="character" w:customStyle="1" w:styleId="14">
    <w:name w:val="标题 3 字符"/>
    <w:basedOn w:val="11"/>
    <w:link w:val="2"/>
    <w:semiHidden/>
    <w:qFormat/>
    <w:uiPriority w:val="9"/>
    <w:rPr>
      <w:b/>
      <w:bCs/>
      <w:sz w:val="32"/>
      <w:szCs w:val="32"/>
    </w:rPr>
  </w:style>
  <w:style w:type="character" w:customStyle="1" w:styleId="15">
    <w:name w:val="页眉 字符"/>
    <w:basedOn w:val="11"/>
    <w:link w:val="6"/>
    <w:qFormat/>
    <w:uiPriority w:val="99"/>
    <w:rPr>
      <w:kern w:val="2"/>
      <w:sz w:val="18"/>
      <w:szCs w:val="18"/>
    </w:rPr>
  </w:style>
  <w:style w:type="character" w:customStyle="1" w:styleId="16">
    <w:name w:val="页脚 字符"/>
    <w:basedOn w:val="11"/>
    <w:link w:val="5"/>
    <w:uiPriority w:val="99"/>
    <w:rPr>
      <w:kern w:val="2"/>
      <w:sz w:val="18"/>
      <w:szCs w:val="18"/>
    </w:rPr>
  </w:style>
  <w:style w:type="character" w:customStyle="1" w:styleId="17">
    <w:name w:val="批注文字 字符"/>
    <w:basedOn w:val="11"/>
    <w:link w:val="3"/>
    <w:semiHidden/>
    <w:qFormat/>
    <w:uiPriority w:val="99"/>
    <w:rPr>
      <w:kern w:val="2"/>
      <w:sz w:val="21"/>
      <w:szCs w:val="22"/>
    </w:rPr>
  </w:style>
  <w:style w:type="character" w:customStyle="1" w:styleId="18">
    <w:name w:val="批注主题 字符"/>
    <w:basedOn w:val="17"/>
    <w:link w:val="8"/>
    <w:semiHidden/>
    <w:qFormat/>
    <w:uiPriority w:val="99"/>
    <w:rPr>
      <w:b/>
      <w:bCs/>
      <w:kern w:val="2"/>
      <w:sz w:val="21"/>
      <w:szCs w:val="22"/>
    </w:rPr>
  </w:style>
  <w:style w:type="character" w:customStyle="1" w:styleId="19">
    <w:name w:val="批注框文本 字符"/>
    <w:basedOn w:val="11"/>
    <w:link w:val="4"/>
    <w:semiHidden/>
    <w:uiPriority w:val="99"/>
    <w:rPr>
      <w:kern w:val="2"/>
      <w:sz w:val="18"/>
      <w:szCs w:val="18"/>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4625</Words>
  <Characters>4848</Characters>
  <Lines>121</Lines>
  <Paragraphs>88</Paragraphs>
  <TotalTime>3</TotalTime>
  <ScaleCrop>false</ScaleCrop>
  <LinksUpToDate>false</LinksUpToDate>
  <CharactersWithSpaces>4871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2021-11-29T01:12:00Z</dcterms:created>
  <dc:creator>liuxin93226@163.com</dc:creator>
  <cp:lastModifiedBy>WEY</cp:lastModifiedBy>
  <dcterms:modified xsi:type="dcterms:W3CDTF">2025-11-17T03:44:11Z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EA3027F57607487AA8645AB108C45329</vt:lpwstr>
  </property>
  <property fmtid="{D5CDD505-2E9C-101B-9397-08002B2CF9AE}" pid="4" name="KSOTemplateDocerSaveRecord">
    <vt:lpwstr>eyJoZGlkIjoiMzEwNTM5NzYwMDRjMzkwZTVkZjY2ODkwMGIxNGU0OTUiLCJ1c2VySWQiOiI1NjkwNDkxMDYifQ==</vt:lpwstr>
  </property>
</Properties>
</file>