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7F3A" w:rsidRDefault="00FC71A3">
      <w:pPr>
        <w:ind w:hanging="1"/>
        <w:jc w:val="center"/>
        <w:rPr>
          <w:sz w:val="72"/>
          <w:szCs w:val="72"/>
        </w:rPr>
      </w:pPr>
      <w:r>
        <w:rPr>
          <w:noProof/>
          <w:sz w:val="72"/>
          <w:szCs w:val="72"/>
        </w:rPr>
        <mc:AlternateContent>
          <mc:Choice Requires="wps">
            <w:drawing>
              <wp:anchor distT="45720" distB="45720" distL="114300" distR="114300" simplePos="0" relativeHeight="251660288" behindDoc="0" locked="0" layoutInCell="1" allowOverlap="1">
                <wp:simplePos x="0" y="0"/>
                <wp:positionH relativeFrom="column">
                  <wp:posOffset>-234950</wp:posOffset>
                </wp:positionH>
                <wp:positionV relativeFrom="paragraph">
                  <wp:posOffset>7620</wp:posOffset>
                </wp:positionV>
                <wp:extent cx="1687195" cy="1404620"/>
                <wp:effectExtent l="0" t="0" r="889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rsidR="00047F3A" w:rsidRDefault="00FC71A3">
                            <w:pPr>
                              <w:jc w:val="left"/>
                              <w:rPr>
                                <w:rFonts w:ascii="黑体" w:eastAsia="黑体" w:hAnsi="黑体"/>
                              </w:rPr>
                            </w:pPr>
                            <w:r>
                              <w:rPr>
                                <w:rFonts w:eastAsia="黑体"/>
                              </w:rPr>
                              <w:t>ICS</w:t>
                            </w:r>
                            <w:r>
                              <w:rPr>
                                <w:rFonts w:ascii="黑体" w:eastAsia="黑体" w:hAnsi="黑体" w:hint="eastAsia"/>
                              </w:rPr>
                              <w:t xml:space="preserve"> </w:t>
                            </w:r>
                            <w:r>
                              <w:rPr>
                                <w:rFonts w:ascii="黑体" w:eastAsia="黑体" w:hAnsi="黑体"/>
                              </w:rPr>
                              <w:t>X</w:t>
                            </w:r>
                            <w:r>
                              <w:rPr>
                                <w:rFonts w:ascii="黑体" w:eastAsia="黑体" w:hAnsi="黑体" w:hint="eastAsia"/>
                              </w:rPr>
                              <w:t>X</w:t>
                            </w:r>
                          </w:p>
                          <w:p w:rsidR="00047F3A" w:rsidRDefault="00FC71A3">
                            <w:pPr>
                              <w:jc w:val="left"/>
                              <w:rPr>
                                <w:rFonts w:ascii="黑体" w:eastAsia="黑体" w:hAnsi="黑体"/>
                              </w:rPr>
                            </w:pPr>
                            <w:r>
                              <w:rPr>
                                <w:rFonts w:ascii="黑体" w:eastAsia="黑体" w:hAnsi="黑体" w:hint="eastAsia"/>
                              </w:rPr>
                              <w:t>CCS</w:t>
                            </w:r>
                            <w:r>
                              <w:rPr>
                                <w:rFonts w:ascii="黑体" w:eastAsia="黑体" w:hAnsi="黑体"/>
                              </w:rPr>
                              <w:t xml:space="preserve"> X</w:t>
                            </w:r>
                            <w:r>
                              <w:rPr>
                                <w:rFonts w:ascii="黑体" w:eastAsia="黑体" w:hAnsi="黑体" w:hint="eastAsia"/>
                              </w:rPr>
                              <w:t>X</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8.5pt;margin-top:.6pt;width:132.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" stroked="f">
                <v:textbox style="mso-fit-shape-to-text:t">
                  <w:txbxContent>
                    <w:p w:rsidR="00047F3A" w:rsidRDefault="00FC71A3">
                      <w:pPr>
                        <w:jc w:val="left"/>
                        <w:rPr>
                          <w:rFonts w:ascii="黑体" w:eastAsia="黑体" w:hAnsi="黑体"/>
                        </w:rPr>
                      </w:pPr>
                      <w:r>
                        <w:rPr>
                          <w:rFonts w:eastAsia="黑体"/>
                        </w:rPr>
                        <w:t>ICS</w:t>
                      </w:r>
                      <w:r>
                        <w:rPr>
                          <w:rFonts w:ascii="黑体" w:eastAsia="黑体" w:hAnsi="黑体" w:hint="eastAsia"/>
                        </w:rPr>
                        <w:t xml:space="preserve"> </w:t>
                      </w:r>
                      <w:r>
                        <w:rPr>
                          <w:rFonts w:ascii="黑体" w:eastAsia="黑体" w:hAnsi="黑体"/>
                        </w:rPr>
                        <w:t>X</w:t>
                      </w:r>
                      <w:r>
                        <w:rPr>
                          <w:rFonts w:ascii="黑体" w:eastAsia="黑体" w:hAnsi="黑体" w:hint="eastAsia"/>
                        </w:rPr>
                        <w:t>X</w:t>
                      </w:r>
                    </w:p>
                    <w:p w:rsidR="00047F3A" w:rsidRDefault="00FC71A3">
                      <w:pPr>
                        <w:jc w:val="left"/>
                        <w:rPr>
                          <w:rFonts w:ascii="黑体" w:eastAsia="黑体" w:hAnsi="黑体"/>
                        </w:rPr>
                      </w:pPr>
                      <w:r>
                        <w:rPr>
                          <w:rFonts w:ascii="黑体" w:eastAsia="黑体" w:hAnsi="黑体" w:hint="eastAsia"/>
                        </w:rPr>
                        <w:t>CCS</w:t>
                      </w:r>
                      <w:r>
                        <w:rPr>
                          <w:rFonts w:ascii="黑体" w:eastAsia="黑体" w:hAnsi="黑体"/>
                        </w:rPr>
                        <w:t xml:space="preserve"> X</w:t>
                      </w:r>
                      <w:r>
                        <w:rPr>
                          <w:rFonts w:ascii="黑体" w:eastAsia="黑体" w:hAnsi="黑体" w:hint="eastAsia"/>
                        </w:rPr>
                        <w:t>X</w:t>
                      </w:r>
                    </w:p>
                  </w:txbxContent>
                </v:textbox>
              </v:shape>
            </w:pict>
          </mc:Fallback>
        </mc:AlternateContent>
      </w:r>
    </w:p>
    <w:p w:rsidR="00047F3A" w:rsidRDefault="00FC71A3">
      <w:pPr>
        <w:jc w:val="center"/>
        <w:rPr>
          <w:rFonts w:eastAsia="黑体"/>
          <w:sz w:val="84"/>
          <w:szCs w:val="84"/>
        </w:rPr>
      </w:pPr>
      <w:r>
        <w:rPr>
          <w:rFonts w:eastAsia="黑体"/>
          <w:sz w:val="84"/>
          <w:szCs w:val="84"/>
        </w:rPr>
        <w:t>团</w:t>
      </w:r>
      <w:r>
        <w:rPr>
          <w:rFonts w:eastAsia="黑体"/>
          <w:sz w:val="84"/>
          <w:szCs w:val="84"/>
        </w:rPr>
        <w:t xml:space="preserve">   </w:t>
      </w:r>
      <w:r>
        <w:rPr>
          <w:rFonts w:eastAsia="黑体"/>
          <w:sz w:val="84"/>
          <w:szCs w:val="84"/>
        </w:rPr>
        <w:t>体</w:t>
      </w:r>
      <w:r>
        <w:rPr>
          <w:rFonts w:eastAsia="黑体"/>
          <w:sz w:val="84"/>
          <w:szCs w:val="84"/>
        </w:rPr>
        <w:t xml:space="preserve">   </w:t>
      </w:r>
      <w:r>
        <w:rPr>
          <w:rFonts w:eastAsia="黑体"/>
          <w:sz w:val="84"/>
          <w:szCs w:val="84"/>
        </w:rPr>
        <w:t>标</w:t>
      </w:r>
      <w:r>
        <w:rPr>
          <w:rFonts w:eastAsia="黑体"/>
          <w:sz w:val="84"/>
          <w:szCs w:val="84"/>
        </w:rPr>
        <w:t xml:space="preserve">   </w:t>
      </w:r>
      <w:r>
        <w:rPr>
          <w:rFonts w:eastAsia="黑体"/>
          <w:sz w:val="84"/>
          <w:szCs w:val="84"/>
        </w:rPr>
        <w:t>准</w:t>
      </w:r>
    </w:p>
    <w:p w:rsidR="00047F3A" w:rsidRDefault="00FC71A3">
      <w:pPr>
        <w:jc w:val="center"/>
        <w:rPr>
          <w:rFonts w:eastAsia="黑体"/>
          <w:sz w:val="48"/>
          <w:szCs w:val="48"/>
        </w:rPr>
      </w:pPr>
      <w:r>
        <w:rPr>
          <w:noProof/>
          <w:sz w:val="72"/>
          <w:szCs w:val="72"/>
        </w:rPr>
        <mc:AlternateContent>
          <mc:Choice Requires="wps">
            <w:drawing>
              <wp:anchor distT="45720" distB="45720" distL="114300" distR="114300" simplePos="0" relativeHeight="251659264" behindDoc="0" locked="0" layoutInCell="1" allowOverlap="1">
                <wp:simplePos x="0" y="0"/>
                <wp:positionH relativeFrom="column">
                  <wp:posOffset>4415790</wp:posOffset>
                </wp:positionH>
                <wp:positionV relativeFrom="paragraph">
                  <wp:posOffset>62230</wp:posOffset>
                </wp:positionV>
                <wp:extent cx="1687195" cy="1404620"/>
                <wp:effectExtent l="0" t="0" r="889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rsidR="00047F3A" w:rsidRDefault="00FC71A3">
                            <w:pPr>
                              <w:wordWrap w:val="0"/>
                              <w:jc w:val="right"/>
                              <w:rPr>
                                <w:rFonts w:ascii="黑体" w:eastAsia="黑体" w:hAnsi="黑体"/>
                              </w:rPr>
                            </w:pPr>
                            <w:r>
                              <w:rPr>
                                <w:rFonts w:ascii="黑体" w:eastAsia="黑体" w:hAnsi="黑体"/>
                              </w:rPr>
                              <w:t>T/AHFS XXX-2024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7" type="#_x0000_t202" style="position:absolute;left:0;text-align:left;margin-left:347.7pt;margin-top:4.9pt;width:13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" stroked="f">
                <v:textbox style="mso-fit-shape-to-text:t">
                  <w:txbxContent>
                    <w:p w:rsidR="00047F3A" w:rsidRDefault="00FC71A3">
                      <w:pPr>
                        <w:wordWrap w:val="0"/>
                        <w:jc w:val="right"/>
                        <w:rPr>
                          <w:rFonts w:ascii="黑体" w:eastAsia="黑体" w:hAnsi="黑体"/>
                        </w:rPr>
                      </w:pPr>
                      <w:r>
                        <w:rPr>
                          <w:rFonts w:ascii="黑体" w:eastAsia="黑体" w:hAnsi="黑体"/>
                        </w:rPr>
                        <w:t>T/AHFS XXX-2024</w:t>
                      </w:r>
                    </w:p>
                  </w:txbxContent>
                </v:textbox>
              </v:shape>
            </w:pict>
          </mc:Fallback>
        </mc:AlternateContent>
      </w:r>
      <w:r>
        <w:rPr>
          <w:rFonts w:eastAsia="黑体"/>
          <w:noProof/>
          <w:sz w:val="48"/>
          <w:szCs w:val="48"/>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442595</wp:posOffset>
                </wp:positionV>
                <wp:extent cx="6265545" cy="0"/>
                <wp:effectExtent l="0" t="19050" r="20955" b="19050"/>
                <wp:wrapNone/>
                <wp:docPr id="5" name="直接连接符 5"/>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2.1pt;margin-top:34.85pt;height:0pt;width:493.35pt;z-index:251661312;mso-width-relative:page;mso-height-relative:page;" filled="f" stroked="t" coordsize="21600,21600" o:gfxdata="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m4x2QAAAAkBAAAPAAAAAAAAAAEAIAAAACIAAABkcnMvZG93bnJldi54bWxQSwECFAAUAAAACACH&#10;TuJAOVHd/eoBAAC8AwAADgAAAAAAAAABACAAAAAoAQAAZHJzL2Uyb0RvYy54bWxQSwUGAAAAAAYA&#10;BgBZAQAAhAUAAAAA&#10;">
                <v:fill on="f" focussize="0,0"/>
                <v:stroke weight="2.25pt" color="#000000 [3213]" miterlimit="8" joinstyle="miter"/>
                <v:imagedata o:title=""/>
                <o:lock v:ext="edit" aspectratio="f"/>
              </v:line>
            </w:pict>
          </mc:Fallback>
        </mc:AlternateContent>
      </w:r>
    </w:p>
    <w:p w:rsidR="00047F3A" w:rsidRDefault="00047F3A">
      <w:pPr>
        <w:jc w:val="center"/>
        <w:rPr>
          <w:rFonts w:eastAsia="黑体"/>
          <w:sz w:val="48"/>
          <w:szCs w:val="48"/>
        </w:rPr>
      </w:pPr>
    </w:p>
    <w:p w:rsidR="00047F3A" w:rsidRDefault="00047F3A">
      <w:pPr>
        <w:jc w:val="center"/>
        <w:rPr>
          <w:rFonts w:eastAsia="黑体"/>
          <w:sz w:val="48"/>
          <w:szCs w:val="48"/>
        </w:rPr>
      </w:pPr>
    </w:p>
    <w:p w:rsidR="00047F3A" w:rsidRDefault="00047F3A">
      <w:pPr>
        <w:jc w:val="center"/>
        <w:rPr>
          <w:rFonts w:eastAsia="黑体"/>
          <w:sz w:val="48"/>
          <w:szCs w:val="48"/>
        </w:rPr>
      </w:pPr>
    </w:p>
    <w:p w:rsidR="00047F3A" w:rsidRDefault="00047F3A">
      <w:pPr>
        <w:jc w:val="center"/>
        <w:rPr>
          <w:rFonts w:eastAsia="黑体"/>
          <w:sz w:val="48"/>
          <w:szCs w:val="48"/>
        </w:rPr>
      </w:pPr>
    </w:p>
    <w:p w:rsidR="00047F3A" w:rsidRDefault="00FC71A3">
      <w:pPr>
        <w:jc w:val="center"/>
        <w:rPr>
          <w:rFonts w:eastAsia="黑体"/>
          <w:b/>
          <w:bCs/>
          <w:sz w:val="84"/>
          <w:szCs w:val="84"/>
        </w:rPr>
      </w:pPr>
      <w:r>
        <w:rPr>
          <w:rFonts w:eastAsia="黑体"/>
          <w:b/>
          <w:bCs/>
          <w:sz w:val="84"/>
          <w:szCs w:val="84"/>
        </w:rPr>
        <w:t>皖西腊鹅</w:t>
      </w:r>
    </w:p>
    <w:p w:rsidR="00047F3A" w:rsidRDefault="00FC71A3">
      <w:pPr>
        <w:jc w:val="center"/>
        <w:rPr>
          <w:rFonts w:eastAsia="黑体"/>
          <w:sz w:val="48"/>
          <w:szCs w:val="48"/>
        </w:rPr>
      </w:pPr>
      <w:proofErr w:type="spellStart"/>
      <w:r>
        <w:rPr>
          <w:rFonts w:eastAsia="黑体"/>
          <w:sz w:val="48"/>
          <w:szCs w:val="48"/>
        </w:rPr>
        <w:t>Wanxi</w:t>
      </w:r>
      <w:proofErr w:type="spellEnd"/>
      <w:r>
        <w:rPr>
          <w:rFonts w:eastAsia="黑体"/>
          <w:sz w:val="48"/>
          <w:szCs w:val="48"/>
        </w:rPr>
        <w:t xml:space="preserve"> La goose</w:t>
      </w:r>
    </w:p>
    <w:p w:rsidR="00047F3A" w:rsidRDefault="00047F3A">
      <w:pPr>
        <w:jc w:val="center"/>
        <w:rPr>
          <w:rFonts w:eastAsia="黑体"/>
          <w:sz w:val="48"/>
          <w:szCs w:val="48"/>
        </w:rPr>
      </w:pPr>
    </w:p>
    <w:p w:rsidR="00047F3A" w:rsidRDefault="00047F3A">
      <w:pPr>
        <w:jc w:val="center"/>
        <w:rPr>
          <w:rFonts w:eastAsia="黑体"/>
          <w:sz w:val="48"/>
          <w:szCs w:val="48"/>
        </w:rPr>
      </w:pPr>
    </w:p>
    <w:p w:rsidR="00047F3A" w:rsidRDefault="00047F3A">
      <w:pPr>
        <w:jc w:val="center"/>
        <w:rPr>
          <w:rFonts w:eastAsia="黑体"/>
          <w:sz w:val="48"/>
          <w:szCs w:val="48"/>
        </w:rPr>
      </w:pPr>
    </w:p>
    <w:p w:rsidR="00047F3A" w:rsidRDefault="00FC71A3">
      <w:pPr>
        <w:jc w:val="center"/>
        <w:rPr>
          <w:rFonts w:eastAsia="黑体"/>
          <w:sz w:val="48"/>
          <w:szCs w:val="48"/>
        </w:rPr>
      </w:pPr>
      <w:r>
        <w:rPr>
          <w:noProof/>
          <w:sz w:val="72"/>
          <w:szCs w:val="72"/>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1880235</wp:posOffset>
                </wp:positionV>
                <wp:extent cx="6265545" cy="0"/>
                <wp:effectExtent l="0" t="19050" r="20955" b="19050"/>
                <wp:wrapNone/>
                <wp:docPr id="4" name="直接连接符 4"/>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1.65pt;margin-top:148.05pt;height:0pt;width:493.35pt;z-index:251664384;mso-width-relative:page;mso-height-relative:page;" filled="f" stroked="t" coordsize="21600,21600" o:gfxdata="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00I/aAAAACwEAAA8AAAAAAAAAAQAgAAAAIgAAAGRycy9kb3ducmV2LnhtbFBLAQIUABQAAAAI&#10;AIdO4kCu5SnL6wEAALwDAAAOAAAAAAAAAAEAIAAAACkBAABkcnMvZTJvRG9jLnhtbFBLBQYAAAAA&#10;BgAGAFkBAACGBQAAAAA=&#10;">
                <v:fill on="f" focussize="0,0"/>
                <v:stroke weight="2.25pt" color="#000000 [3213]" miterlimit="8" joinstyle="miter"/>
                <v:imagedata o:title=""/>
                <o:lock v:ext="edit" aspectratio="f"/>
              </v:line>
            </w:pict>
          </mc:Fallback>
        </mc:AlternateContent>
      </w:r>
    </w:p>
    <w:p w:rsidR="00047F3A" w:rsidRDefault="00047F3A">
      <w:pPr>
        <w:rPr>
          <w:rFonts w:eastAsia="黑体"/>
          <w:sz w:val="48"/>
          <w:szCs w:val="48"/>
        </w:rPr>
      </w:pPr>
    </w:p>
    <w:p w:rsidR="00047F3A" w:rsidRDefault="00047F3A">
      <w:pPr>
        <w:rPr>
          <w:rFonts w:eastAsia="黑体"/>
          <w:sz w:val="48"/>
          <w:szCs w:val="48"/>
        </w:rPr>
      </w:pPr>
    </w:p>
    <w:p w:rsidR="00047F3A" w:rsidRDefault="00FC71A3">
      <w:pPr>
        <w:rPr>
          <w:rFonts w:eastAsia="黑体"/>
          <w:sz w:val="48"/>
          <w:szCs w:val="48"/>
        </w:rPr>
      </w:pPr>
      <w:r>
        <w:rPr>
          <w:noProof/>
          <w:sz w:val="72"/>
          <w:szCs w:val="72"/>
        </w:rPr>
        <mc:AlternateContent>
          <mc:Choice Requires="wps">
            <w:drawing>
              <wp:anchor distT="45720" distB="45720" distL="114300" distR="114300" simplePos="0" relativeHeight="251663360" behindDoc="0" locked="0" layoutInCell="1" allowOverlap="1">
                <wp:simplePos x="0" y="0"/>
                <wp:positionH relativeFrom="column">
                  <wp:posOffset>4237990</wp:posOffset>
                </wp:positionH>
                <wp:positionV relativeFrom="paragraph">
                  <wp:posOffset>260350</wp:posOffset>
                </wp:positionV>
                <wp:extent cx="1867535" cy="140462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noFill/>
                          <a:miter lim="800000"/>
                        </a:ln>
                      </wps:spPr>
                      <wps:txbx>
                        <w:txbxContent>
                          <w:p w:rsidR="00047F3A" w:rsidRDefault="00FC71A3">
                            <w:pPr>
                              <w:wordWrap w:val="0"/>
                              <w:jc w:val="right"/>
                              <w:rPr>
                                <w:rFonts w:eastAsia="黑体"/>
                                <w:sz w:val="32"/>
                                <w:szCs w:val="32"/>
                              </w:rPr>
                            </w:pPr>
                            <w:r>
                              <w:rPr>
                                <w:rFonts w:eastAsia="黑体"/>
                                <w:sz w:val="32"/>
                                <w:szCs w:val="32"/>
                              </w:rPr>
                              <w:t>2024-XX-XX</w:t>
                            </w:r>
                            <w:r>
                              <w:rPr>
                                <w:rFonts w:eastAsia="黑体" w:hint="eastAsia"/>
                                <w:sz w:val="32"/>
                                <w:szCs w:val="32"/>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333.7pt;margin-top:20.5pt;width:14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" stroked="f">
                <v:textbox style="mso-fit-shape-to-text:t">
                  <w:txbxContent>
                    <w:p w:rsidR="00047F3A" w:rsidRDefault="00FC71A3">
                      <w:pPr>
                        <w:wordWrap w:val="0"/>
                        <w:jc w:val="right"/>
                        <w:rPr>
                          <w:rFonts w:eastAsia="黑体"/>
                          <w:sz w:val="32"/>
                          <w:szCs w:val="32"/>
                        </w:rPr>
                      </w:pPr>
                      <w:r>
                        <w:rPr>
                          <w:rFonts w:eastAsia="黑体"/>
                          <w:sz w:val="32"/>
                          <w:szCs w:val="32"/>
                        </w:rPr>
                        <w:t>2024-XX-XX</w:t>
                      </w:r>
                      <w:r>
                        <w:rPr>
                          <w:rFonts w:eastAsia="黑体" w:hint="eastAsia"/>
                          <w:sz w:val="32"/>
                          <w:szCs w:val="32"/>
                        </w:rPr>
                        <w:t>实施</w:t>
                      </w:r>
                    </w:p>
                  </w:txbxContent>
                </v:textbox>
              </v:shape>
            </w:pict>
          </mc:Fallback>
        </mc:AlternateContent>
      </w:r>
      <w:r>
        <w:rPr>
          <w:noProof/>
          <w:sz w:val="72"/>
          <w:szCs w:val="72"/>
        </w:rPr>
        <mc:AlternateContent>
          <mc:Choice Requires="wps">
            <w:drawing>
              <wp:anchor distT="45720" distB="45720" distL="114300" distR="114300" simplePos="0" relativeHeight="251662336" behindDoc="0" locked="0" layoutInCell="1" allowOverlap="1">
                <wp:simplePos x="0" y="0"/>
                <wp:positionH relativeFrom="column">
                  <wp:posOffset>-153035</wp:posOffset>
                </wp:positionH>
                <wp:positionV relativeFrom="paragraph">
                  <wp:posOffset>260350</wp:posOffset>
                </wp:positionV>
                <wp:extent cx="1866900" cy="1404620"/>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ln>
                      </wps:spPr>
                      <wps:txbx>
                        <w:txbxContent>
                          <w:p w:rsidR="00047F3A" w:rsidRDefault="00FC71A3">
                            <w:pPr>
                              <w:jc w:val="left"/>
                              <w:rPr>
                                <w:rFonts w:eastAsia="黑体"/>
                                <w:sz w:val="32"/>
                                <w:szCs w:val="32"/>
                              </w:rPr>
                            </w:pPr>
                            <w:r>
                              <w:rPr>
                                <w:rFonts w:eastAsia="黑体"/>
                                <w:sz w:val="32"/>
                                <w:szCs w:val="32"/>
                              </w:rPr>
                              <w:t>2024-XX-XX</w:t>
                            </w:r>
                            <w:r>
                              <w:rPr>
                                <w:rFonts w:eastAsia="黑体"/>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12.05pt;margin-top:20.5pt;width:1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" stroked="f">
                <v:textbox style="mso-fit-shape-to-text:t">
                  <w:txbxContent>
                    <w:p w:rsidR="00047F3A" w:rsidRDefault="00FC71A3">
                      <w:pPr>
                        <w:jc w:val="left"/>
                        <w:rPr>
                          <w:rFonts w:eastAsia="黑体"/>
                          <w:sz w:val="32"/>
                          <w:szCs w:val="32"/>
                        </w:rPr>
                      </w:pPr>
                      <w:r>
                        <w:rPr>
                          <w:rFonts w:eastAsia="黑体"/>
                          <w:sz w:val="32"/>
                          <w:szCs w:val="32"/>
                        </w:rPr>
                        <w:t>2024-XX-XX</w:t>
                      </w:r>
                      <w:r>
                        <w:rPr>
                          <w:rFonts w:eastAsia="黑体"/>
                          <w:sz w:val="32"/>
                          <w:szCs w:val="32"/>
                        </w:rPr>
                        <w:t>发布</w:t>
                      </w:r>
                    </w:p>
                  </w:txbxContent>
                </v:textbox>
              </v:shape>
            </w:pict>
          </mc:Fallback>
        </mc:AlternateContent>
      </w:r>
    </w:p>
    <w:p w:rsidR="00047F3A" w:rsidRDefault="00047F3A">
      <w:pPr>
        <w:rPr>
          <w:rFonts w:eastAsia="黑体"/>
          <w:sz w:val="48"/>
          <w:szCs w:val="48"/>
        </w:rPr>
      </w:pPr>
    </w:p>
    <w:p w:rsidR="00047F3A" w:rsidRDefault="00FC71A3">
      <w:pPr>
        <w:jc w:val="center"/>
        <w:rPr>
          <w:rFonts w:eastAsia="黑体"/>
          <w:sz w:val="40"/>
          <w:szCs w:val="40"/>
        </w:rPr>
        <w:sectPr w:rsidR="00047F3A">
          <w:pgSz w:w="11907" w:h="16840"/>
          <w:pgMar w:top="1440" w:right="1236" w:bottom="1440" w:left="1276" w:header="851" w:footer="992" w:gutter="0"/>
          <w:cols w:space="425"/>
          <w:docGrid w:type="linesAndChars" w:linePitch="326"/>
        </w:sectPr>
      </w:pPr>
      <w:r>
        <w:rPr>
          <w:rFonts w:eastAsia="黑体"/>
          <w:sz w:val="40"/>
          <w:szCs w:val="40"/>
        </w:rPr>
        <w:t>安徽省食品科学技术学会</w:t>
      </w:r>
      <w:r>
        <w:rPr>
          <w:rFonts w:eastAsia="黑体"/>
          <w:sz w:val="40"/>
          <w:szCs w:val="40"/>
        </w:rPr>
        <w:t xml:space="preserve">  </w:t>
      </w:r>
      <w:r>
        <w:rPr>
          <w:rFonts w:eastAsia="黑体"/>
          <w:sz w:val="40"/>
          <w:szCs w:val="40"/>
        </w:rPr>
        <w:t>发布</w:t>
      </w:r>
    </w:p>
    <w:p w:rsidR="00047F3A" w:rsidRDefault="00FC71A3">
      <w:pPr>
        <w:pStyle w:val="a0"/>
        <w:spacing w:afterLines="200" w:after="480"/>
        <w:rPr>
          <w:rFonts w:ascii="Times New Roman"/>
        </w:rPr>
      </w:pPr>
      <w:bookmarkStart w:id="0" w:name="BookMark2"/>
      <w:r>
        <w:rPr>
          <w:rFonts w:ascii="Times New Roman"/>
          <w:spacing w:val="320"/>
        </w:rPr>
        <w:lastRenderedPageBreak/>
        <w:t>前</w:t>
      </w:r>
      <w:r>
        <w:rPr>
          <w:rFonts w:ascii="Times New Roman"/>
        </w:rPr>
        <w:t>言</w:t>
      </w:r>
    </w:p>
    <w:p w:rsidR="00047F3A" w:rsidRDefault="00FC71A3">
      <w:pPr>
        <w:pStyle w:val="afa"/>
        <w:spacing w:line="420" w:lineRule="exact"/>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047F3A" w:rsidRDefault="00FC71A3">
      <w:pPr>
        <w:pStyle w:val="afa"/>
        <w:spacing w:line="420" w:lineRule="exact"/>
        <w:ind w:firstLine="420"/>
        <w:rPr>
          <w:rFonts w:ascii="Times New Roman"/>
        </w:rPr>
      </w:pPr>
      <w:r>
        <w:rPr>
          <w:rFonts w:ascii="Times New Roman"/>
        </w:rPr>
        <w:t>本文件的某些内容可能涉及专利，本文件的发布机构不承担识别这些专利的责任。</w:t>
      </w:r>
    </w:p>
    <w:p w:rsidR="00047F3A" w:rsidRDefault="00FC71A3">
      <w:pPr>
        <w:pStyle w:val="afa"/>
        <w:spacing w:line="420" w:lineRule="exact"/>
        <w:ind w:firstLine="420"/>
        <w:rPr>
          <w:rFonts w:ascii="Times New Roman"/>
        </w:rPr>
      </w:pPr>
      <w:r>
        <w:rPr>
          <w:rFonts w:ascii="Times New Roman"/>
        </w:rPr>
        <w:t>本文件由</w:t>
      </w:r>
      <w:r w:rsidR="00C77547">
        <w:rPr>
          <w:rFonts w:ascii="Times New Roman" w:hint="eastAsia"/>
        </w:rPr>
        <w:t>XXX</w:t>
      </w:r>
      <w:r>
        <w:rPr>
          <w:rFonts w:ascii="Times New Roman"/>
        </w:rPr>
        <w:t>提出。</w:t>
      </w:r>
    </w:p>
    <w:p w:rsidR="00047F3A" w:rsidRDefault="00FC71A3">
      <w:pPr>
        <w:pStyle w:val="afa"/>
        <w:spacing w:line="420" w:lineRule="exact"/>
        <w:ind w:firstLine="420"/>
        <w:rPr>
          <w:rFonts w:ascii="Times New Roman"/>
        </w:rPr>
      </w:pPr>
      <w:r>
        <w:rPr>
          <w:rFonts w:ascii="Times New Roman"/>
        </w:rPr>
        <w:t>本文件由安徽省食品科学技术学会归口管理。</w:t>
      </w:r>
    </w:p>
    <w:p w:rsidR="00047F3A" w:rsidRDefault="00FC71A3">
      <w:pPr>
        <w:pStyle w:val="afa"/>
        <w:spacing w:line="420" w:lineRule="exact"/>
        <w:ind w:firstLine="420"/>
        <w:rPr>
          <w:rFonts w:ascii="Times New Roman" w:hint="eastAsia"/>
        </w:rPr>
      </w:pPr>
      <w:r>
        <w:rPr>
          <w:rFonts w:ascii="Times New Roman"/>
        </w:rPr>
        <w:t>本文件起草单位：</w:t>
      </w:r>
      <w:r w:rsidR="00C77547">
        <w:rPr>
          <w:rFonts w:ascii="Times New Roman" w:hint="eastAsia"/>
        </w:rPr>
        <w:t>XXX</w:t>
      </w:r>
    </w:p>
    <w:p w:rsidR="00047F3A" w:rsidRDefault="00FC71A3">
      <w:pPr>
        <w:pStyle w:val="afa"/>
        <w:spacing w:line="420" w:lineRule="exact"/>
        <w:ind w:firstLine="420"/>
        <w:rPr>
          <w:rFonts w:ascii="Times New Roman"/>
        </w:rPr>
        <w:sectPr w:rsidR="00047F3A">
          <w:headerReference w:type="even" r:id="rId9"/>
          <w:headerReference w:type="default" r:id="rId10"/>
          <w:footerReference w:type="default" r:id="rId11"/>
          <w:pgSz w:w="11906" w:h="16838"/>
          <w:pgMar w:top="2410" w:right="1134" w:bottom="1134" w:left="1134" w:header="1418" w:footer="1134" w:gutter="284"/>
          <w:pgNumType w:fmt="upperRoman" w:start="1"/>
          <w:cols w:space="425"/>
          <w:formProt w:val="0"/>
          <w:docGrid w:linePitch="312"/>
        </w:sectPr>
      </w:pPr>
      <w:r>
        <w:rPr>
          <w:rFonts w:ascii="Times New Roman"/>
        </w:rPr>
        <w:t>本文件主要起草人：</w:t>
      </w:r>
      <w:r w:rsidR="00C77547">
        <w:rPr>
          <w:rFonts w:ascii="Times New Roman" w:hint="eastAsia"/>
        </w:rPr>
        <w:t>XXX</w:t>
      </w:r>
      <w:bookmarkStart w:id="1" w:name="_GoBack"/>
      <w:bookmarkEnd w:id="1"/>
    </w:p>
    <w:p w:rsidR="00047F3A" w:rsidRDefault="00047F3A">
      <w:pPr>
        <w:spacing w:line="20" w:lineRule="exact"/>
        <w:jc w:val="center"/>
        <w:rPr>
          <w:rFonts w:eastAsia="黑体"/>
          <w:sz w:val="32"/>
          <w:szCs w:val="32"/>
        </w:rPr>
      </w:pPr>
      <w:bookmarkStart w:id="2" w:name="BookMark4"/>
      <w:bookmarkEnd w:id="0"/>
    </w:p>
    <w:p w:rsidR="00047F3A" w:rsidRDefault="00047F3A">
      <w:pPr>
        <w:spacing w:line="20" w:lineRule="exact"/>
        <w:jc w:val="center"/>
        <w:rPr>
          <w:rFonts w:eastAsia="黑体"/>
          <w:sz w:val="32"/>
          <w:szCs w:val="32"/>
        </w:rPr>
      </w:pPr>
    </w:p>
    <w:bookmarkStart w:id="3" w:name="NEW_STAND_NAME" w:displacedByCustomXml="next"/>
    <w:sdt>
      <w:sdtPr>
        <w:rPr>
          <w:rFonts w:ascii="Times New Roman" w:hAnsi="Times New Roman"/>
        </w:rPr>
        <w:tag w:val="NEW_STAND_NAME"/>
        <w:id w:val="595910757"/>
        <w:placeholder>
          <w:docPart w:val="99FF11BC35B94D3F822C58E0725C173C"/>
        </w:placeholder>
      </w:sdtPr>
      <w:sdtEndPr>
        <w:rPr>
          <w:highlight w:val="yellow"/>
        </w:rPr>
      </w:sdtEndPr>
      <w:sdtContent>
        <w:p w:rsidR="00047F3A" w:rsidRDefault="00FC71A3">
          <w:pPr>
            <w:pStyle w:val="afc"/>
            <w:spacing w:beforeLines="100" w:before="240" w:afterLines="220" w:after="528"/>
            <w:rPr>
              <w:rFonts w:ascii="Times New Roman" w:hAnsi="Times New Roman"/>
            </w:rPr>
          </w:pPr>
          <w:r>
            <w:rPr>
              <w:rFonts w:ascii="Times New Roman" w:hAnsi="Times New Roman"/>
            </w:rPr>
            <w:t>皖西腊鹅</w:t>
          </w:r>
        </w:p>
      </w:sdtContent>
    </w:sdt>
    <w:bookmarkEnd w:id="3"/>
    <w:p w:rsidR="00047F3A" w:rsidRDefault="00FC71A3">
      <w:pPr>
        <w:pStyle w:val="af3"/>
        <w:widowControl/>
        <w:spacing w:beforeLines="100" w:before="240" w:afterLines="100" w:after="240"/>
        <w:jc w:val="both"/>
        <w:outlineLvl w:val="1"/>
        <w:rPr>
          <w:rFonts w:ascii="Times New Roman" w:hAnsi="Times New Roman" w:cs="Times New Roman"/>
          <w:sz w:val="21"/>
          <w:szCs w:val="21"/>
          <w:lang w:val="en-US"/>
        </w:rPr>
      </w:pPr>
      <w:r>
        <w:rPr>
          <w:rFonts w:ascii="黑体" w:eastAsia="黑体" w:hAnsi="黑体" w:cs="黑体" w:hint="eastAsia"/>
          <w:sz w:val="21"/>
          <w:szCs w:val="21"/>
          <w:lang w:val="en-US"/>
        </w:rPr>
        <w:t>1</w:t>
      </w:r>
      <w:r>
        <w:rPr>
          <w:rFonts w:ascii="Times New Roman" w:eastAsia="黑体" w:hAnsi="Times New Roman" w:cs="Times New Roman"/>
          <w:sz w:val="21"/>
          <w:szCs w:val="21"/>
          <w:lang w:val="en-US"/>
        </w:rPr>
        <w:t xml:space="preserve"> </w:t>
      </w:r>
      <w:r>
        <w:rPr>
          <w:rFonts w:ascii="Times New Roman" w:eastAsia="黑体" w:hAnsi="Times New Roman" w:cs="Times New Roman"/>
          <w:sz w:val="21"/>
          <w:szCs w:val="21"/>
          <w:lang w:val="en-US" w:bidi="ar"/>
        </w:rPr>
        <w:t>范围</w:t>
      </w:r>
    </w:p>
    <w:p w:rsidR="00047F3A" w:rsidRDefault="00FC71A3">
      <w:pPr>
        <w:ind w:firstLineChars="200" w:firstLine="420"/>
        <w:rPr>
          <w:sz w:val="21"/>
          <w:szCs w:val="20"/>
          <w:lang w:bidi="ar"/>
        </w:rPr>
      </w:pPr>
      <w:r>
        <w:rPr>
          <w:sz w:val="21"/>
          <w:szCs w:val="20"/>
          <w:lang w:bidi="ar"/>
        </w:rPr>
        <w:t>本标准规定了皖西腊鹅的术语和定义、技术要求、食品添加剂、生产加工过程的卫生要求、检验规则、标签标志、包装、运输、贮存、产品召回管理和保质期。</w:t>
      </w:r>
    </w:p>
    <w:p w:rsidR="00047F3A" w:rsidRDefault="00FC71A3">
      <w:pPr>
        <w:ind w:firstLineChars="200" w:firstLine="420"/>
        <w:rPr>
          <w:sz w:val="21"/>
          <w:szCs w:val="20"/>
          <w:lang w:bidi="ar"/>
        </w:rPr>
      </w:pPr>
      <w:r>
        <w:rPr>
          <w:sz w:val="21"/>
          <w:szCs w:val="20"/>
          <w:lang w:bidi="ar"/>
        </w:rPr>
        <w:t>本标准适用于符合以下第</w:t>
      </w:r>
      <w:r>
        <w:rPr>
          <w:sz w:val="21"/>
          <w:szCs w:val="20"/>
          <w:lang w:bidi="ar"/>
        </w:rPr>
        <w:t>3</w:t>
      </w:r>
      <w:r>
        <w:rPr>
          <w:sz w:val="21"/>
          <w:szCs w:val="20"/>
          <w:lang w:bidi="ar"/>
        </w:rPr>
        <w:t>术语和定义的皖西腊鹅的生产、销售、检验。</w:t>
      </w:r>
    </w:p>
    <w:p w:rsidR="00047F3A" w:rsidRDefault="00FC71A3">
      <w:pPr>
        <w:pStyle w:val="af3"/>
        <w:widowControl/>
        <w:spacing w:beforeLines="100" w:before="240" w:afterLines="100" w:after="240"/>
        <w:jc w:val="both"/>
        <w:outlineLvl w:val="1"/>
        <w:rPr>
          <w:rFonts w:ascii="Times New Roman" w:hAnsi="Times New Roman" w:cs="Times New Roman"/>
          <w:lang w:val="en-US"/>
        </w:rPr>
      </w:pPr>
      <w:r>
        <w:rPr>
          <w:rFonts w:ascii="黑体" w:eastAsia="黑体" w:hAnsi="黑体" w:cs="黑体"/>
          <w:sz w:val="21"/>
          <w:szCs w:val="21"/>
          <w:lang w:val="en-US"/>
        </w:rPr>
        <w:t xml:space="preserve">2 </w:t>
      </w:r>
      <w:r>
        <w:rPr>
          <w:rFonts w:ascii="Times New Roman" w:eastAsia="黑体" w:hAnsi="Times New Roman" w:cs="Times New Roman"/>
          <w:sz w:val="21"/>
          <w:szCs w:val="20"/>
          <w:lang w:val="en-US" w:bidi="ar"/>
        </w:rPr>
        <w:t>规范性引用文件</w:t>
      </w:r>
    </w:p>
    <w:p w:rsidR="00047F3A" w:rsidRDefault="00FC71A3">
      <w:pPr>
        <w:pStyle w:val="af3"/>
        <w:widowControl/>
        <w:tabs>
          <w:tab w:val="center" w:pos="4201"/>
          <w:tab w:val="right" w:leader="dot" w:pos="9298"/>
        </w:tabs>
        <w:ind w:firstLineChars="200" w:firstLine="420"/>
        <w:jc w:val="both"/>
        <w:rPr>
          <w:rFonts w:ascii="Times New Roman" w:hAnsi="Times New Roman" w:cs="Times New Roman"/>
          <w:sz w:val="21"/>
          <w:szCs w:val="20"/>
          <w:lang w:val="en-US" w:bidi="ar"/>
        </w:rPr>
      </w:pPr>
      <w:r>
        <w:rPr>
          <w:rFonts w:ascii="Times New Roman" w:hAnsi="Times New Roman" w:cs="Times New Roman"/>
          <w:sz w:val="21"/>
          <w:szCs w:val="20"/>
          <w:lang w:val="en-US" w:bidi="ar"/>
        </w:rPr>
        <w:t>下列文件对于本文件的应用是必不可少的。凡是注日期的引用文件，仅所注日期的版本适用于本文件。凡是不注日期的引用文件，其最新版本（包括所有的修改单）适用于本文件。</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GB/T 191     </w:t>
      </w:r>
      <w:r>
        <w:rPr>
          <w:rFonts w:ascii="Times New Roman" w:hAnsi="Times New Roman" w:cs="Times New Roman"/>
          <w:sz w:val="21"/>
          <w:szCs w:val="20"/>
          <w:lang w:val="en-US" w:bidi="ar"/>
        </w:rPr>
        <w:t>包装储运图示标志</w:t>
      </w:r>
    </w:p>
    <w:p w:rsidR="00047F3A" w:rsidRDefault="00FC71A3">
      <w:pPr>
        <w:ind w:firstLineChars="200" w:firstLine="420"/>
        <w:rPr>
          <w:sz w:val="21"/>
          <w:szCs w:val="20"/>
          <w:lang w:bidi="ar"/>
        </w:rPr>
      </w:pPr>
      <w:r>
        <w:rPr>
          <w:sz w:val="21"/>
          <w:szCs w:val="20"/>
          <w:lang w:bidi="ar"/>
        </w:rPr>
        <w:t xml:space="preserve">GB/T 317     </w:t>
      </w:r>
      <w:r>
        <w:rPr>
          <w:sz w:val="21"/>
          <w:szCs w:val="20"/>
          <w:lang w:bidi="ar"/>
        </w:rPr>
        <w:t>白砂糖</w:t>
      </w:r>
    </w:p>
    <w:p w:rsidR="00047F3A" w:rsidRDefault="00FC71A3">
      <w:pPr>
        <w:ind w:firstLineChars="200" w:firstLine="420"/>
        <w:rPr>
          <w:sz w:val="21"/>
          <w:szCs w:val="20"/>
          <w:lang w:bidi="ar"/>
        </w:rPr>
      </w:pPr>
      <w:r>
        <w:rPr>
          <w:sz w:val="21"/>
          <w:szCs w:val="20"/>
          <w:lang w:bidi="ar"/>
        </w:rPr>
        <w:t xml:space="preserve">GB 2707      </w:t>
      </w:r>
      <w:r>
        <w:rPr>
          <w:sz w:val="21"/>
          <w:szCs w:val="20"/>
          <w:lang w:bidi="ar"/>
        </w:rPr>
        <w:t>食品安全国家标准</w:t>
      </w:r>
      <w:r>
        <w:rPr>
          <w:sz w:val="21"/>
          <w:szCs w:val="20"/>
          <w:lang w:bidi="ar"/>
        </w:rPr>
        <w:t xml:space="preserve"> </w:t>
      </w:r>
      <w:r>
        <w:rPr>
          <w:sz w:val="21"/>
          <w:szCs w:val="20"/>
          <w:lang w:bidi="ar"/>
        </w:rPr>
        <w:t>鲜</w:t>
      </w:r>
      <w:r>
        <w:rPr>
          <w:sz w:val="21"/>
          <w:szCs w:val="20"/>
          <w:lang w:bidi="ar"/>
        </w:rPr>
        <w:t>(</w:t>
      </w:r>
      <w:r>
        <w:rPr>
          <w:sz w:val="21"/>
          <w:szCs w:val="20"/>
          <w:lang w:bidi="ar"/>
        </w:rPr>
        <w:t>冻</w:t>
      </w:r>
      <w:r>
        <w:rPr>
          <w:sz w:val="21"/>
          <w:szCs w:val="20"/>
          <w:lang w:bidi="ar"/>
        </w:rPr>
        <w:t>)</w:t>
      </w:r>
      <w:r>
        <w:rPr>
          <w:sz w:val="21"/>
          <w:szCs w:val="20"/>
          <w:lang w:bidi="ar"/>
        </w:rPr>
        <w:t>畜、禽产品</w:t>
      </w:r>
    </w:p>
    <w:p w:rsidR="00047F3A" w:rsidRDefault="00FC71A3">
      <w:pPr>
        <w:ind w:firstLineChars="200" w:firstLine="420"/>
        <w:rPr>
          <w:sz w:val="21"/>
          <w:szCs w:val="20"/>
          <w:lang w:bidi="ar"/>
        </w:rPr>
      </w:pPr>
      <w:r>
        <w:rPr>
          <w:sz w:val="21"/>
          <w:szCs w:val="20"/>
          <w:lang w:bidi="ar"/>
        </w:rPr>
        <w:t xml:space="preserve">GB 2721      </w:t>
      </w:r>
      <w:r>
        <w:rPr>
          <w:sz w:val="21"/>
          <w:szCs w:val="20"/>
          <w:lang w:bidi="ar"/>
        </w:rPr>
        <w:t>食品安全国家标准</w:t>
      </w:r>
      <w:r>
        <w:rPr>
          <w:sz w:val="21"/>
          <w:szCs w:val="20"/>
          <w:lang w:bidi="ar"/>
        </w:rPr>
        <w:t xml:space="preserve"> </w:t>
      </w:r>
      <w:r>
        <w:rPr>
          <w:sz w:val="21"/>
          <w:szCs w:val="20"/>
          <w:lang w:bidi="ar"/>
        </w:rPr>
        <w:t>食用盐</w:t>
      </w:r>
    </w:p>
    <w:p w:rsidR="00047F3A" w:rsidRDefault="00FC71A3">
      <w:pPr>
        <w:ind w:firstLineChars="200" w:firstLine="420"/>
        <w:rPr>
          <w:sz w:val="21"/>
          <w:szCs w:val="20"/>
          <w:lang w:bidi="ar"/>
        </w:rPr>
      </w:pPr>
      <w:r>
        <w:rPr>
          <w:sz w:val="21"/>
          <w:szCs w:val="20"/>
          <w:lang w:bidi="ar"/>
        </w:rPr>
        <w:t xml:space="preserve">GB 2730      </w:t>
      </w:r>
      <w:r>
        <w:rPr>
          <w:sz w:val="21"/>
          <w:szCs w:val="20"/>
          <w:lang w:bidi="ar"/>
        </w:rPr>
        <w:t>食品安全国家标准</w:t>
      </w:r>
      <w:r>
        <w:rPr>
          <w:sz w:val="21"/>
          <w:szCs w:val="20"/>
          <w:lang w:bidi="ar"/>
        </w:rPr>
        <w:t xml:space="preserve"> </w:t>
      </w:r>
      <w:r>
        <w:rPr>
          <w:sz w:val="21"/>
          <w:szCs w:val="20"/>
          <w:lang w:bidi="ar"/>
        </w:rPr>
        <w:t>腌腊肉制品</w:t>
      </w:r>
    </w:p>
    <w:p w:rsidR="00047F3A" w:rsidRDefault="00FC71A3">
      <w:pPr>
        <w:ind w:firstLineChars="200" w:firstLine="420"/>
        <w:rPr>
          <w:sz w:val="21"/>
          <w:szCs w:val="20"/>
          <w:lang w:bidi="ar"/>
        </w:rPr>
      </w:pPr>
      <w:r>
        <w:rPr>
          <w:sz w:val="21"/>
          <w:szCs w:val="20"/>
          <w:lang w:bidi="ar"/>
        </w:rPr>
        <w:t xml:space="preserve">GB 2760      </w:t>
      </w:r>
      <w:r>
        <w:rPr>
          <w:sz w:val="21"/>
          <w:szCs w:val="20"/>
          <w:lang w:bidi="ar"/>
        </w:rPr>
        <w:t>食品安全国家标准</w:t>
      </w:r>
      <w:r>
        <w:rPr>
          <w:sz w:val="21"/>
          <w:szCs w:val="20"/>
          <w:lang w:bidi="ar"/>
        </w:rPr>
        <w:t xml:space="preserve"> </w:t>
      </w:r>
      <w:r>
        <w:rPr>
          <w:sz w:val="21"/>
          <w:szCs w:val="20"/>
          <w:lang w:bidi="ar"/>
        </w:rPr>
        <w:t>食品添加剂使用标准</w:t>
      </w:r>
    </w:p>
    <w:p w:rsidR="00047F3A" w:rsidRDefault="00FC71A3">
      <w:pPr>
        <w:ind w:firstLineChars="200" w:firstLine="420"/>
        <w:rPr>
          <w:sz w:val="21"/>
          <w:szCs w:val="20"/>
          <w:lang w:bidi="ar"/>
        </w:rPr>
      </w:pPr>
      <w:r>
        <w:rPr>
          <w:sz w:val="21"/>
          <w:szCs w:val="20"/>
          <w:lang w:bidi="ar"/>
        </w:rPr>
        <w:t xml:space="preserve">GB 2762      </w:t>
      </w:r>
      <w:r>
        <w:rPr>
          <w:sz w:val="21"/>
          <w:szCs w:val="20"/>
          <w:lang w:bidi="ar"/>
        </w:rPr>
        <w:t>食品安全国家标准</w:t>
      </w:r>
      <w:r>
        <w:rPr>
          <w:sz w:val="21"/>
          <w:szCs w:val="20"/>
          <w:lang w:bidi="ar"/>
        </w:rPr>
        <w:t xml:space="preserve"> </w:t>
      </w:r>
      <w:r>
        <w:rPr>
          <w:sz w:val="21"/>
          <w:szCs w:val="20"/>
          <w:lang w:bidi="ar"/>
        </w:rPr>
        <w:t>食品中污染物限量</w:t>
      </w:r>
    </w:p>
    <w:p w:rsidR="00047F3A" w:rsidRDefault="00FC71A3">
      <w:pPr>
        <w:ind w:firstLineChars="200" w:firstLine="420"/>
        <w:rPr>
          <w:sz w:val="21"/>
          <w:szCs w:val="20"/>
          <w:lang w:bidi="ar"/>
        </w:rPr>
      </w:pPr>
      <w:r>
        <w:rPr>
          <w:sz w:val="21"/>
          <w:szCs w:val="20"/>
          <w:lang w:bidi="ar"/>
        </w:rPr>
        <w:t xml:space="preserve">GB 4789.1    </w:t>
      </w:r>
      <w:r>
        <w:rPr>
          <w:sz w:val="21"/>
          <w:szCs w:val="20"/>
          <w:lang w:bidi="ar"/>
        </w:rPr>
        <w:t>食品安全国家标准</w:t>
      </w:r>
      <w:r>
        <w:rPr>
          <w:sz w:val="21"/>
          <w:szCs w:val="20"/>
          <w:lang w:bidi="ar"/>
        </w:rPr>
        <w:t xml:space="preserve"> </w:t>
      </w:r>
      <w:r>
        <w:rPr>
          <w:sz w:val="21"/>
          <w:szCs w:val="20"/>
          <w:lang w:bidi="ar"/>
        </w:rPr>
        <w:t>食品微生物学检验总则</w:t>
      </w:r>
    </w:p>
    <w:p w:rsidR="00047F3A" w:rsidRDefault="00FC71A3">
      <w:pPr>
        <w:ind w:firstLineChars="200" w:firstLine="420"/>
        <w:rPr>
          <w:sz w:val="21"/>
          <w:szCs w:val="20"/>
          <w:lang w:bidi="ar"/>
        </w:rPr>
      </w:pPr>
      <w:r>
        <w:rPr>
          <w:sz w:val="21"/>
          <w:szCs w:val="20"/>
          <w:lang w:bidi="ar"/>
        </w:rPr>
        <w:t xml:space="preserve">GB 4789.2    </w:t>
      </w:r>
      <w:r>
        <w:rPr>
          <w:sz w:val="21"/>
          <w:szCs w:val="20"/>
          <w:lang w:bidi="ar"/>
        </w:rPr>
        <w:t>食品安全国家标准</w:t>
      </w:r>
      <w:r>
        <w:rPr>
          <w:sz w:val="21"/>
          <w:szCs w:val="20"/>
          <w:lang w:bidi="ar"/>
        </w:rPr>
        <w:t xml:space="preserve"> </w:t>
      </w:r>
      <w:r>
        <w:rPr>
          <w:sz w:val="21"/>
          <w:szCs w:val="20"/>
          <w:lang w:bidi="ar"/>
        </w:rPr>
        <w:t>食品微生物学检验菌落总数的测定</w:t>
      </w:r>
    </w:p>
    <w:p w:rsidR="00047F3A" w:rsidRDefault="00FC71A3">
      <w:pPr>
        <w:ind w:firstLineChars="200" w:firstLine="420"/>
        <w:rPr>
          <w:sz w:val="21"/>
          <w:szCs w:val="20"/>
          <w:lang w:bidi="ar"/>
        </w:rPr>
      </w:pPr>
      <w:r>
        <w:rPr>
          <w:sz w:val="21"/>
          <w:szCs w:val="20"/>
          <w:lang w:bidi="ar"/>
        </w:rPr>
        <w:t xml:space="preserve">GB 4789.3    </w:t>
      </w:r>
      <w:r>
        <w:rPr>
          <w:sz w:val="21"/>
          <w:szCs w:val="20"/>
          <w:lang w:bidi="ar"/>
        </w:rPr>
        <w:t>食品安全国家标准</w:t>
      </w:r>
      <w:r>
        <w:rPr>
          <w:sz w:val="21"/>
          <w:szCs w:val="20"/>
          <w:lang w:bidi="ar"/>
        </w:rPr>
        <w:t xml:space="preserve"> </w:t>
      </w:r>
      <w:r>
        <w:rPr>
          <w:sz w:val="21"/>
          <w:szCs w:val="20"/>
          <w:lang w:bidi="ar"/>
        </w:rPr>
        <w:t>食品微生物学检验大肠菌群的测定</w:t>
      </w:r>
    </w:p>
    <w:p w:rsidR="00047F3A" w:rsidRDefault="00FC71A3">
      <w:pPr>
        <w:ind w:firstLineChars="200" w:firstLine="420"/>
        <w:rPr>
          <w:sz w:val="21"/>
          <w:szCs w:val="20"/>
          <w:lang w:bidi="ar"/>
        </w:rPr>
      </w:pPr>
      <w:r>
        <w:rPr>
          <w:sz w:val="21"/>
          <w:szCs w:val="20"/>
          <w:lang w:bidi="ar"/>
        </w:rPr>
        <w:t xml:space="preserve">GB 4789.4    </w:t>
      </w:r>
      <w:r>
        <w:rPr>
          <w:sz w:val="21"/>
          <w:szCs w:val="20"/>
          <w:lang w:bidi="ar"/>
        </w:rPr>
        <w:t>食品安全国家标准</w:t>
      </w:r>
      <w:r>
        <w:rPr>
          <w:sz w:val="21"/>
          <w:szCs w:val="20"/>
          <w:lang w:bidi="ar"/>
        </w:rPr>
        <w:t xml:space="preserve"> </w:t>
      </w:r>
      <w:r>
        <w:rPr>
          <w:sz w:val="21"/>
          <w:szCs w:val="20"/>
          <w:lang w:bidi="ar"/>
        </w:rPr>
        <w:t>食品微生物学检验沙门氏菌检验</w:t>
      </w:r>
    </w:p>
    <w:p w:rsidR="00047F3A" w:rsidRDefault="00FC71A3">
      <w:pPr>
        <w:ind w:firstLineChars="200" w:firstLine="420"/>
        <w:rPr>
          <w:sz w:val="21"/>
          <w:szCs w:val="20"/>
          <w:lang w:bidi="ar"/>
        </w:rPr>
      </w:pPr>
      <w:r>
        <w:rPr>
          <w:sz w:val="21"/>
          <w:szCs w:val="20"/>
          <w:lang w:bidi="ar"/>
        </w:rPr>
        <w:t xml:space="preserve">GB 4789.10   </w:t>
      </w:r>
      <w:r>
        <w:rPr>
          <w:sz w:val="21"/>
          <w:szCs w:val="20"/>
          <w:lang w:bidi="ar"/>
        </w:rPr>
        <w:t>食品安全国家标准</w:t>
      </w:r>
      <w:r>
        <w:rPr>
          <w:sz w:val="21"/>
          <w:szCs w:val="20"/>
          <w:lang w:bidi="ar"/>
        </w:rPr>
        <w:t xml:space="preserve"> </w:t>
      </w:r>
      <w:r>
        <w:rPr>
          <w:sz w:val="21"/>
          <w:szCs w:val="20"/>
          <w:lang w:bidi="ar"/>
        </w:rPr>
        <w:t>食品微生物学检验金黄色葡萄球菌检验</w:t>
      </w:r>
    </w:p>
    <w:p w:rsidR="00047F3A" w:rsidRDefault="00FC71A3">
      <w:pPr>
        <w:ind w:firstLineChars="200" w:firstLine="420"/>
        <w:rPr>
          <w:sz w:val="21"/>
          <w:szCs w:val="20"/>
          <w:lang w:bidi="ar"/>
        </w:rPr>
      </w:pPr>
      <w:r>
        <w:rPr>
          <w:sz w:val="21"/>
          <w:szCs w:val="20"/>
          <w:lang w:bidi="ar"/>
        </w:rPr>
        <w:t xml:space="preserve">GB 4789.30   </w:t>
      </w:r>
      <w:r>
        <w:rPr>
          <w:sz w:val="21"/>
          <w:szCs w:val="20"/>
          <w:lang w:bidi="ar"/>
        </w:rPr>
        <w:t>食品安全国家标准</w:t>
      </w:r>
      <w:r>
        <w:rPr>
          <w:sz w:val="21"/>
          <w:szCs w:val="20"/>
          <w:lang w:bidi="ar"/>
        </w:rPr>
        <w:t xml:space="preserve"> </w:t>
      </w:r>
      <w:r>
        <w:rPr>
          <w:sz w:val="21"/>
          <w:szCs w:val="20"/>
          <w:lang w:bidi="ar"/>
        </w:rPr>
        <w:t>食品微生物学检验单核细胞增生李斯</w:t>
      </w:r>
      <w:proofErr w:type="gramStart"/>
      <w:r>
        <w:rPr>
          <w:sz w:val="21"/>
          <w:szCs w:val="20"/>
          <w:lang w:bidi="ar"/>
        </w:rPr>
        <w:t>特</w:t>
      </w:r>
      <w:proofErr w:type="gramEnd"/>
      <w:r>
        <w:rPr>
          <w:sz w:val="21"/>
          <w:szCs w:val="20"/>
          <w:lang w:bidi="ar"/>
        </w:rPr>
        <w:t>氏菌检验</w:t>
      </w:r>
    </w:p>
    <w:p w:rsidR="00047F3A" w:rsidRDefault="00FC71A3">
      <w:pPr>
        <w:ind w:firstLineChars="200" w:firstLine="420"/>
        <w:rPr>
          <w:sz w:val="21"/>
          <w:szCs w:val="20"/>
          <w:lang w:bidi="ar"/>
        </w:rPr>
      </w:pPr>
      <w:r>
        <w:rPr>
          <w:sz w:val="21"/>
          <w:szCs w:val="20"/>
          <w:lang w:bidi="ar"/>
        </w:rPr>
        <w:t xml:space="preserve">GB 5009.3    </w:t>
      </w:r>
      <w:r>
        <w:rPr>
          <w:sz w:val="21"/>
          <w:szCs w:val="20"/>
          <w:lang w:bidi="ar"/>
        </w:rPr>
        <w:t>食品安全国家标准</w:t>
      </w:r>
      <w:r>
        <w:rPr>
          <w:sz w:val="21"/>
          <w:szCs w:val="20"/>
          <w:lang w:bidi="ar"/>
        </w:rPr>
        <w:t xml:space="preserve"> </w:t>
      </w:r>
      <w:r>
        <w:rPr>
          <w:sz w:val="21"/>
          <w:szCs w:val="20"/>
          <w:lang w:bidi="ar"/>
        </w:rPr>
        <w:t>食品中水分的测定</w:t>
      </w:r>
    </w:p>
    <w:p w:rsidR="00047F3A" w:rsidRDefault="00FC71A3">
      <w:pPr>
        <w:ind w:firstLineChars="200" w:firstLine="420"/>
        <w:rPr>
          <w:sz w:val="21"/>
          <w:szCs w:val="20"/>
          <w:lang w:bidi="ar"/>
        </w:rPr>
      </w:pPr>
      <w:r>
        <w:rPr>
          <w:sz w:val="21"/>
          <w:szCs w:val="20"/>
          <w:lang w:bidi="ar"/>
        </w:rPr>
        <w:t xml:space="preserve">GB 5009.5    </w:t>
      </w:r>
      <w:r>
        <w:rPr>
          <w:sz w:val="21"/>
          <w:szCs w:val="20"/>
          <w:lang w:bidi="ar"/>
        </w:rPr>
        <w:t>食品安全国家标准</w:t>
      </w:r>
      <w:r>
        <w:rPr>
          <w:sz w:val="21"/>
          <w:szCs w:val="20"/>
          <w:lang w:bidi="ar"/>
        </w:rPr>
        <w:t xml:space="preserve"> </w:t>
      </w:r>
      <w:r>
        <w:rPr>
          <w:sz w:val="21"/>
          <w:szCs w:val="20"/>
          <w:lang w:bidi="ar"/>
        </w:rPr>
        <w:t>食品中蛋白质的测定</w:t>
      </w:r>
    </w:p>
    <w:p w:rsidR="00047F3A" w:rsidRDefault="00FC71A3">
      <w:pPr>
        <w:ind w:firstLineChars="200" w:firstLine="420"/>
        <w:rPr>
          <w:sz w:val="21"/>
          <w:szCs w:val="20"/>
          <w:lang w:bidi="ar"/>
        </w:rPr>
      </w:pPr>
      <w:r>
        <w:rPr>
          <w:sz w:val="21"/>
          <w:szCs w:val="20"/>
          <w:lang w:bidi="ar"/>
        </w:rPr>
        <w:t xml:space="preserve">GB 5009.6    </w:t>
      </w:r>
      <w:r>
        <w:rPr>
          <w:sz w:val="21"/>
          <w:szCs w:val="20"/>
          <w:lang w:bidi="ar"/>
        </w:rPr>
        <w:t>食品安全国家标准</w:t>
      </w:r>
      <w:r>
        <w:rPr>
          <w:sz w:val="21"/>
          <w:szCs w:val="20"/>
          <w:lang w:bidi="ar"/>
        </w:rPr>
        <w:t xml:space="preserve"> </w:t>
      </w:r>
      <w:r>
        <w:rPr>
          <w:sz w:val="21"/>
          <w:szCs w:val="20"/>
          <w:lang w:bidi="ar"/>
        </w:rPr>
        <w:t>食品中脂肪的测定</w:t>
      </w:r>
    </w:p>
    <w:p w:rsidR="00047F3A" w:rsidRDefault="00FC71A3">
      <w:pPr>
        <w:ind w:firstLineChars="200" w:firstLine="420"/>
        <w:rPr>
          <w:sz w:val="21"/>
          <w:szCs w:val="20"/>
          <w:lang w:bidi="ar"/>
        </w:rPr>
      </w:pPr>
      <w:r>
        <w:rPr>
          <w:sz w:val="21"/>
          <w:szCs w:val="20"/>
          <w:lang w:bidi="ar"/>
        </w:rPr>
        <w:t xml:space="preserve">GB 5009.8    </w:t>
      </w:r>
      <w:r>
        <w:rPr>
          <w:sz w:val="21"/>
          <w:szCs w:val="20"/>
          <w:lang w:bidi="ar"/>
        </w:rPr>
        <w:t>食品安全国家标准</w:t>
      </w:r>
      <w:r>
        <w:rPr>
          <w:sz w:val="21"/>
          <w:szCs w:val="20"/>
          <w:lang w:bidi="ar"/>
        </w:rPr>
        <w:t xml:space="preserve"> </w:t>
      </w:r>
      <w:r>
        <w:rPr>
          <w:sz w:val="21"/>
          <w:szCs w:val="20"/>
          <w:lang w:bidi="ar"/>
        </w:rPr>
        <w:t>食品中果糖、葡萄糖、蔗糖、麦芽糖、乳糖的测定</w:t>
      </w:r>
    </w:p>
    <w:p w:rsidR="00047F3A" w:rsidRDefault="00FC71A3">
      <w:pPr>
        <w:ind w:firstLineChars="200" w:firstLine="420"/>
        <w:rPr>
          <w:sz w:val="21"/>
          <w:szCs w:val="20"/>
          <w:lang w:bidi="ar"/>
        </w:rPr>
      </w:pPr>
      <w:r>
        <w:rPr>
          <w:sz w:val="21"/>
          <w:szCs w:val="20"/>
          <w:lang w:bidi="ar"/>
        </w:rPr>
        <w:t xml:space="preserve">GB 5009.11   </w:t>
      </w:r>
      <w:r>
        <w:rPr>
          <w:sz w:val="21"/>
          <w:szCs w:val="20"/>
          <w:lang w:bidi="ar"/>
        </w:rPr>
        <w:t>食品安全国家标准</w:t>
      </w:r>
      <w:r>
        <w:rPr>
          <w:sz w:val="21"/>
          <w:szCs w:val="20"/>
          <w:lang w:bidi="ar"/>
        </w:rPr>
        <w:t xml:space="preserve"> </w:t>
      </w:r>
      <w:r>
        <w:rPr>
          <w:sz w:val="21"/>
          <w:szCs w:val="20"/>
          <w:lang w:bidi="ar"/>
        </w:rPr>
        <w:t>食品中</w:t>
      </w:r>
      <w:proofErr w:type="gramStart"/>
      <w:r>
        <w:rPr>
          <w:sz w:val="21"/>
          <w:szCs w:val="20"/>
          <w:lang w:bidi="ar"/>
        </w:rPr>
        <w:t>总砷及无机</w:t>
      </w:r>
      <w:proofErr w:type="gramEnd"/>
      <w:r>
        <w:rPr>
          <w:sz w:val="21"/>
          <w:szCs w:val="20"/>
          <w:lang w:bidi="ar"/>
        </w:rPr>
        <w:t>砷的测定</w:t>
      </w:r>
    </w:p>
    <w:p w:rsidR="00047F3A" w:rsidRDefault="00FC71A3">
      <w:pPr>
        <w:ind w:firstLineChars="200" w:firstLine="420"/>
        <w:rPr>
          <w:sz w:val="21"/>
          <w:szCs w:val="20"/>
          <w:lang w:bidi="ar"/>
        </w:rPr>
      </w:pPr>
      <w:r>
        <w:rPr>
          <w:sz w:val="21"/>
          <w:szCs w:val="20"/>
          <w:lang w:bidi="ar"/>
        </w:rPr>
        <w:t xml:space="preserve">GB 5009.12   </w:t>
      </w:r>
      <w:r>
        <w:rPr>
          <w:sz w:val="21"/>
          <w:szCs w:val="20"/>
          <w:lang w:bidi="ar"/>
        </w:rPr>
        <w:t>食品安全国家标准</w:t>
      </w:r>
      <w:r>
        <w:rPr>
          <w:sz w:val="21"/>
          <w:szCs w:val="20"/>
          <w:lang w:bidi="ar"/>
        </w:rPr>
        <w:t xml:space="preserve"> </w:t>
      </w:r>
      <w:r>
        <w:rPr>
          <w:sz w:val="21"/>
          <w:szCs w:val="20"/>
          <w:lang w:bidi="ar"/>
        </w:rPr>
        <w:t>食品中铅的测定</w:t>
      </w:r>
    </w:p>
    <w:p w:rsidR="00047F3A" w:rsidRDefault="00FC71A3">
      <w:pPr>
        <w:ind w:firstLineChars="200" w:firstLine="420"/>
        <w:rPr>
          <w:sz w:val="21"/>
          <w:szCs w:val="20"/>
          <w:lang w:bidi="ar"/>
        </w:rPr>
      </w:pPr>
      <w:r>
        <w:rPr>
          <w:sz w:val="21"/>
          <w:szCs w:val="20"/>
          <w:lang w:bidi="ar"/>
        </w:rPr>
        <w:t xml:space="preserve">GB 5009.15   </w:t>
      </w:r>
      <w:r>
        <w:rPr>
          <w:sz w:val="21"/>
          <w:szCs w:val="20"/>
          <w:lang w:bidi="ar"/>
        </w:rPr>
        <w:t>食品安全国家标准</w:t>
      </w:r>
      <w:r>
        <w:rPr>
          <w:sz w:val="21"/>
          <w:szCs w:val="20"/>
          <w:lang w:bidi="ar"/>
        </w:rPr>
        <w:t xml:space="preserve"> </w:t>
      </w:r>
      <w:r>
        <w:rPr>
          <w:sz w:val="21"/>
          <w:szCs w:val="20"/>
          <w:lang w:bidi="ar"/>
        </w:rPr>
        <w:t>食品中镉的测定</w:t>
      </w:r>
    </w:p>
    <w:p w:rsidR="00047F3A" w:rsidRDefault="00FC71A3">
      <w:pPr>
        <w:ind w:firstLineChars="200" w:firstLine="420"/>
        <w:rPr>
          <w:sz w:val="21"/>
          <w:szCs w:val="20"/>
          <w:lang w:bidi="ar"/>
        </w:rPr>
      </w:pPr>
      <w:r>
        <w:rPr>
          <w:sz w:val="21"/>
          <w:szCs w:val="20"/>
          <w:lang w:bidi="ar"/>
        </w:rPr>
        <w:t xml:space="preserve">GB 5009.17   </w:t>
      </w:r>
      <w:r>
        <w:rPr>
          <w:sz w:val="21"/>
          <w:szCs w:val="20"/>
          <w:lang w:bidi="ar"/>
        </w:rPr>
        <w:t>食品安全国家标准</w:t>
      </w:r>
      <w:r>
        <w:rPr>
          <w:sz w:val="21"/>
          <w:szCs w:val="20"/>
          <w:lang w:bidi="ar"/>
        </w:rPr>
        <w:t xml:space="preserve"> </w:t>
      </w:r>
      <w:r>
        <w:rPr>
          <w:sz w:val="21"/>
          <w:szCs w:val="20"/>
          <w:lang w:bidi="ar"/>
        </w:rPr>
        <w:t>食品中</w:t>
      </w:r>
      <w:proofErr w:type="gramStart"/>
      <w:r>
        <w:rPr>
          <w:sz w:val="21"/>
          <w:szCs w:val="20"/>
          <w:lang w:bidi="ar"/>
        </w:rPr>
        <w:t>总汞及有机</w:t>
      </w:r>
      <w:proofErr w:type="gramEnd"/>
      <w:r>
        <w:rPr>
          <w:sz w:val="21"/>
          <w:szCs w:val="20"/>
          <w:lang w:bidi="ar"/>
        </w:rPr>
        <w:t>汞的测定</w:t>
      </w:r>
    </w:p>
    <w:p w:rsidR="00047F3A" w:rsidRDefault="00FC71A3">
      <w:pPr>
        <w:ind w:firstLineChars="200" w:firstLine="420"/>
        <w:rPr>
          <w:sz w:val="21"/>
          <w:szCs w:val="20"/>
          <w:lang w:bidi="ar"/>
        </w:rPr>
      </w:pPr>
      <w:r>
        <w:rPr>
          <w:sz w:val="21"/>
          <w:szCs w:val="20"/>
          <w:lang w:bidi="ar"/>
        </w:rPr>
        <w:t xml:space="preserve">GB 5009.26   </w:t>
      </w:r>
      <w:r>
        <w:rPr>
          <w:sz w:val="21"/>
          <w:szCs w:val="20"/>
          <w:lang w:bidi="ar"/>
        </w:rPr>
        <w:t>食品安全国家标准食品中</w:t>
      </w:r>
      <w:r>
        <w:rPr>
          <w:sz w:val="21"/>
          <w:szCs w:val="20"/>
          <w:lang w:bidi="ar"/>
        </w:rPr>
        <w:t>N-</w:t>
      </w:r>
      <w:r>
        <w:rPr>
          <w:sz w:val="21"/>
          <w:szCs w:val="20"/>
          <w:lang w:bidi="ar"/>
        </w:rPr>
        <w:t>亚硝胺类化合物的测定</w:t>
      </w:r>
    </w:p>
    <w:p w:rsidR="00047F3A" w:rsidRDefault="00FC71A3">
      <w:pPr>
        <w:ind w:firstLineChars="200" w:firstLine="420"/>
        <w:rPr>
          <w:sz w:val="21"/>
          <w:szCs w:val="20"/>
          <w:lang w:bidi="ar"/>
        </w:rPr>
      </w:pPr>
      <w:r>
        <w:rPr>
          <w:sz w:val="21"/>
          <w:szCs w:val="20"/>
          <w:lang w:bidi="ar"/>
        </w:rPr>
        <w:t xml:space="preserve">GB 5009.27   </w:t>
      </w:r>
      <w:r>
        <w:rPr>
          <w:sz w:val="21"/>
          <w:szCs w:val="20"/>
          <w:lang w:bidi="ar"/>
        </w:rPr>
        <w:t>食品安全国家标准</w:t>
      </w:r>
      <w:r>
        <w:rPr>
          <w:sz w:val="21"/>
          <w:szCs w:val="20"/>
          <w:lang w:bidi="ar"/>
        </w:rPr>
        <w:t xml:space="preserve"> </w:t>
      </w:r>
      <w:r>
        <w:rPr>
          <w:sz w:val="21"/>
          <w:szCs w:val="20"/>
          <w:lang w:bidi="ar"/>
        </w:rPr>
        <w:t>食品中苯并</w:t>
      </w:r>
      <w:r>
        <w:rPr>
          <w:sz w:val="21"/>
          <w:szCs w:val="20"/>
          <w:lang w:bidi="ar"/>
        </w:rPr>
        <w:t>(a)</w:t>
      </w:r>
      <w:proofErr w:type="gramStart"/>
      <w:r>
        <w:rPr>
          <w:sz w:val="21"/>
          <w:szCs w:val="20"/>
          <w:lang w:bidi="ar"/>
        </w:rPr>
        <w:t>芘</w:t>
      </w:r>
      <w:proofErr w:type="gramEnd"/>
      <w:r>
        <w:rPr>
          <w:sz w:val="21"/>
          <w:szCs w:val="20"/>
          <w:lang w:bidi="ar"/>
        </w:rPr>
        <w:t>的测定</w:t>
      </w:r>
    </w:p>
    <w:p w:rsidR="00047F3A" w:rsidRDefault="00FC71A3">
      <w:pPr>
        <w:ind w:firstLineChars="200" w:firstLine="420"/>
        <w:rPr>
          <w:sz w:val="21"/>
          <w:szCs w:val="20"/>
          <w:lang w:bidi="ar"/>
        </w:rPr>
      </w:pPr>
      <w:r>
        <w:rPr>
          <w:sz w:val="21"/>
          <w:szCs w:val="20"/>
          <w:lang w:bidi="ar"/>
        </w:rPr>
        <w:t xml:space="preserve">GB/T 5461    </w:t>
      </w:r>
      <w:r>
        <w:rPr>
          <w:sz w:val="21"/>
          <w:szCs w:val="20"/>
          <w:lang w:bidi="ar"/>
        </w:rPr>
        <w:t>食用盐</w:t>
      </w:r>
    </w:p>
    <w:p w:rsidR="00047F3A" w:rsidRDefault="00FC71A3">
      <w:pPr>
        <w:ind w:firstLineChars="200" w:firstLine="420"/>
        <w:rPr>
          <w:sz w:val="21"/>
          <w:szCs w:val="20"/>
          <w:lang w:bidi="ar"/>
        </w:rPr>
      </w:pPr>
      <w:r>
        <w:rPr>
          <w:sz w:val="21"/>
          <w:szCs w:val="20"/>
          <w:lang w:bidi="ar"/>
        </w:rPr>
        <w:t xml:space="preserve">GB 5749      </w:t>
      </w:r>
      <w:r>
        <w:rPr>
          <w:sz w:val="21"/>
          <w:szCs w:val="20"/>
          <w:lang w:bidi="ar"/>
        </w:rPr>
        <w:t>生活饮用水卫生标准</w:t>
      </w:r>
    </w:p>
    <w:p w:rsidR="00047F3A" w:rsidRDefault="00FC71A3">
      <w:pPr>
        <w:ind w:firstLineChars="200" w:firstLine="420"/>
        <w:rPr>
          <w:sz w:val="21"/>
          <w:szCs w:val="20"/>
          <w:lang w:bidi="ar"/>
        </w:rPr>
      </w:pPr>
      <w:r>
        <w:rPr>
          <w:sz w:val="21"/>
          <w:szCs w:val="20"/>
          <w:lang w:bidi="ar"/>
        </w:rPr>
        <w:t xml:space="preserve">GB 7718      </w:t>
      </w:r>
      <w:r>
        <w:rPr>
          <w:sz w:val="21"/>
          <w:szCs w:val="20"/>
          <w:lang w:bidi="ar"/>
        </w:rPr>
        <w:t>食品安全国家标准</w:t>
      </w:r>
      <w:r>
        <w:rPr>
          <w:sz w:val="21"/>
          <w:szCs w:val="20"/>
          <w:lang w:bidi="ar"/>
        </w:rPr>
        <w:t xml:space="preserve"> </w:t>
      </w:r>
      <w:r>
        <w:rPr>
          <w:sz w:val="21"/>
          <w:szCs w:val="20"/>
          <w:lang w:bidi="ar"/>
        </w:rPr>
        <w:t>预包装食品标签通则</w:t>
      </w:r>
    </w:p>
    <w:p w:rsidR="00047F3A" w:rsidRDefault="00FC71A3">
      <w:pPr>
        <w:ind w:firstLineChars="200" w:firstLine="420"/>
        <w:rPr>
          <w:sz w:val="21"/>
          <w:szCs w:val="20"/>
          <w:lang w:bidi="ar"/>
        </w:rPr>
      </w:pPr>
      <w:r>
        <w:rPr>
          <w:sz w:val="21"/>
          <w:szCs w:val="20"/>
          <w:lang w:bidi="ar"/>
        </w:rPr>
        <w:t xml:space="preserve">GB/T 9695.19  </w:t>
      </w:r>
      <w:r>
        <w:rPr>
          <w:sz w:val="21"/>
          <w:szCs w:val="20"/>
          <w:lang w:bidi="ar"/>
        </w:rPr>
        <w:t>肉与肉制品取样方法</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GB 13104     </w:t>
      </w:r>
      <w:r>
        <w:rPr>
          <w:rFonts w:ascii="Times New Roman" w:hAnsi="Times New Roman" w:cs="Times New Roman"/>
          <w:sz w:val="21"/>
          <w:szCs w:val="20"/>
          <w:lang w:val="en-US" w:bidi="ar"/>
        </w:rPr>
        <w:t>食品安全国家标准</w:t>
      </w:r>
      <w:r>
        <w:rPr>
          <w:rFonts w:ascii="Times New Roman" w:hAnsi="Times New Roman" w:cs="Times New Roman"/>
          <w:sz w:val="21"/>
          <w:szCs w:val="20"/>
          <w:lang w:val="en-US" w:bidi="ar"/>
        </w:rPr>
        <w:t xml:space="preserve"> </w:t>
      </w:r>
      <w:r>
        <w:rPr>
          <w:rFonts w:ascii="Times New Roman" w:hAnsi="Times New Roman" w:cs="Times New Roman"/>
          <w:sz w:val="21"/>
          <w:szCs w:val="20"/>
          <w:lang w:val="en-US" w:bidi="ar"/>
        </w:rPr>
        <w:t>食糖</w:t>
      </w:r>
    </w:p>
    <w:p w:rsidR="00047F3A" w:rsidRDefault="00FC71A3">
      <w:pPr>
        <w:ind w:firstLineChars="200" w:firstLine="420"/>
        <w:rPr>
          <w:sz w:val="21"/>
          <w:szCs w:val="20"/>
          <w:lang w:bidi="ar"/>
        </w:rPr>
      </w:pPr>
      <w:r>
        <w:rPr>
          <w:sz w:val="21"/>
          <w:szCs w:val="20"/>
          <w:lang w:bidi="ar"/>
        </w:rPr>
        <w:t xml:space="preserve">GB 14881     </w:t>
      </w:r>
      <w:r>
        <w:rPr>
          <w:sz w:val="21"/>
          <w:szCs w:val="20"/>
          <w:lang w:bidi="ar"/>
        </w:rPr>
        <w:t>食品安全国家标准</w:t>
      </w:r>
      <w:r>
        <w:rPr>
          <w:sz w:val="21"/>
          <w:szCs w:val="20"/>
          <w:lang w:bidi="ar"/>
        </w:rPr>
        <w:t xml:space="preserve"> </w:t>
      </w:r>
      <w:r>
        <w:rPr>
          <w:sz w:val="21"/>
          <w:szCs w:val="20"/>
          <w:lang w:bidi="ar"/>
        </w:rPr>
        <w:t>食品生产通用卫生规范</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GB 16869     </w:t>
      </w:r>
      <w:r>
        <w:rPr>
          <w:rFonts w:ascii="Times New Roman" w:hAnsi="Times New Roman" w:cs="Times New Roman"/>
          <w:sz w:val="21"/>
          <w:szCs w:val="20"/>
          <w:lang w:val="en-US" w:bidi="ar"/>
        </w:rPr>
        <w:t>鲜、</w:t>
      </w:r>
      <w:proofErr w:type="gramStart"/>
      <w:r>
        <w:rPr>
          <w:rFonts w:ascii="Times New Roman" w:hAnsi="Times New Roman" w:cs="Times New Roman"/>
          <w:sz w:val="21"/>
          <w:szCs w:val="20"/>
          <w:lang w:val="en-US" w:bidi="ar"/>
        </w:rPr>
        <w:t>冻禽产品</w:t>
      </w:r>
      <w:proofErr w:type="gramEnd"/>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GB/T 10004   </w:t>
      </w:r>
      <w:r>
        <w:rPr>
          <w:rFonts w:ascii="Times New Roman" w:hAnsi="Times New Roman" w:cs="Times New Roman"/>
          <w:sz w:val="21"/>
          <w:szCs w:val="20"/>
          <w:lang w:val="en-US" w:bidi="ar"/>
        </w:rPr>
        <w:t>包装用塑料复合膜、袋干法复合、挤出复合</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GB/T 19480   </w:t>
      </w:r>
      <w:r>
        <w:rPr>
          <w:rFonts w:ascii="Times New Roman" w:hAnsi="Times New Roman" w:cs="Times New Roman"/>
          <w:sz w:val="21"/>
          <w:szCs w:val="20"/>
          <w:lang w:val="en-US" w:bidi="ar"/>
        </w:rPr>
        <w:t>肉与肉制品术语</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GB 28050     </w:t>
      </w:r>
      <w:r>
        <w:rPr>
          <w:rFonts w:ascii="Times New Roman" w:hAnsi="Times New Roman" w:cs="Times New Roman"/>
          <w:sz w:val="21"/>
          <w:szCs w:val="20"/>
          <w:lang w:val="en-US" w:bidi="ar"/>
        </w:rPr>
        <w:t>食品安全国家标准</w:t>
      </w:r>
      <w:r>
        <w:rPr>
          <w:rFonts w:ascii="Times New Roman" w:hAnsi="Times New Roman" w:cs="Times New Roman"/>
          <w:sz w:val="21"/>
          <w:szCs w:val="20"/>
          <w:lang w:val="en-US" w:bidi="ar"/>
        </w:rPr>
        <w:t xml:space="preserve"> </w:t>
      </w:r>
      <w:r>
        <w:rPr>
          <w:rFonts w:ascii="Times New Roman" w:hAnsi="Times New Roman" w:cs="Times New Roman"/>
          <w:sz w:val="21"/>
          <w:szCs w:val="20"/>
          <w:lang w:val="en-US" w:bidi="ar"/>
        </w:rPr>
        <w:t>预包装食品营养标签通则</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lastRenderedPageBreak/>
        <w:t xml:space="preserve">JJF 1070      </w:t>
      </w:r>
      <w:r>
        <w:rPr>
          <w:rFonts w:ascii="Times New Roman" w:hAnsi="Times New Roman" w:cs="Times New Roman"/>
          <w:sz w:val="21"/>
          <w:szCs w:val="20"/>
          <w:lang w:val="en-US" w:bidi="ar"/>
        </w:rPr>
        <w:t>定量包装商品净含量计量检验规则</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 xml:space="preserve">NY/T 3946-2021 </w:t>
      </w:r>
      <w:r>
        <w:rPr>
          <w:rFonts w:ascii="Times New Roman" w:hAnsi="Times New Roman" w:cs="Times New Roman"/>
          <w:sz w:val="21"/>
          <w:szCs w:val="20"/>
          <w:lang w:val="en-US" w:bidi="ar"/>
        </w:rPr>
        <w:t>动物源性食品中肌肽、鹅肌肽的测定</w:t>
      </w:r>
      <w:r>
        <w:rPr>
          <w:rFonts w:ascii="Times New Roman" w:hAnsi="Times New Roman" w:cs="Times New Roman"/>
          <w:sz w:val="21"/>
          <w:szCs w:val="20"/>
          <w:lang w:val="en-US" w:bidi="ar"/>
        </w:rPr>
        <w:t xml:space="preserve"> </w:t>
      </w:r>
      <w:r>
        <w:rPr>
          <w:rFonts w:ascii="Times New Roman" w:hAnsi="Times New Roman" w:cs="Times New Roman"/>
          <w:sz w:val="21"/>
          <w:szCs w:val="20"/>
          <w:lang w:val="en-US" w:bidi="ar"/>
        </w:rPr>
        <w:t>高效液相色谱法</w:t>
      </w:r>
    </w:p>
    <w:p w:rsidR="00047F3A" w:rsidRDefault="00FC71A3">
      <w:pPr>
        <w:pStyle w:val="af3"/>
        <w:widowControl/>
        <w:tabs>
          <w:tab w:val="center" w:pos="4201"/>
          <w:tab w:val="right" w:leader="dot" w:pos="9298"/>
        </w:tabs>
        <w:ind w:firstLineChars="200" w:firstLine="420"/>
        <w:rPr>
          <w:rFonts w:ascii="Times New Roman" w:hAnsi="Times New Roman" w:cs="Times New Roman"/>
          <w:sz w:val="21"/>
          <w:szCs w:val="20"/>
          <w:lang w:val="en-US" w:bidi="ar"/>
        </w:rPr>
      </w:pPr>
      <w:r>
        <w:rPr>
          <w:rFonts w:ascii="Times New Roman" w:hAnsi="Times New Roman" w:cs="Times New Roman"/>
          <w:sz w:val="21"/>
          <w:szCs w:val="20"/>
          <w:lang w:val="en-US" w:bidi="ar"/>
        </w:rPr>
        <w:t>国家质量监督检验检疫总局令</w:t>
      </w:r>
      <w:r>
        <w:rPr>
          <w:rFonts w:ascii="Times New Roman" w:hAnsi="Times New Roman" w:cs="Times New Roman"/>
          <w:sz w:val="21"/>
          <w:szCs w:val="20"/>
          <w:lang w:val="en-US" w:bidi="ar"/>
        </w:rPr>
        <w:t>[2005]</w:t>
      </w:r>
      <w:r>
        <w:rPr>
          <w:rFonts w:ascii="Times New Roman" w:hAnsi="Times New Roman" w:cs="Times New Roman"/>
          <w:sz w:val="21"/>
          <w:szCs w:val="20"/>
          <w:lang w:val="en-US" w:bidi="ar"/>
        </w:rPr>
        <w:t>年第</w:t>
      </w:r>
      <w:r>
        <w:rPr>
          <w:rFonts w:ascii="Times New Roman" w:hAnsi="Times New Roman" w:cs="Times New Roman"/>
          <w:sz w:val="21"/>
          <w:szCs w:val="20"/>
          <w:lang w:val="en-US" w:bidi="ar"/>
        </w:rPr>
        <w:t>75</w:t>
      </w:r>
      <w:r>
        <w:rPr>
          <w:rFonts w:ascii="Times New Roman" w:hAnsi="Times New Roman" w:cs="Times New Roman"/>
          <w:sz w:val="21"/>
          <w:szCs w:val="20"/>
          <w:lang w:val="en-US" w:bidi="ar"/>
        </w:rPr>
        <w:t>号《定量包装商品计量监督管理办法》</w:t>
      </w:r>
    </w:p>
    <w:p w:rsidR="00047F3A" w:rsidRDefault="00FC71A3">
      <w:pPr>
        <w:pStyle w:val="af3"/>
        <w:widowControl/>
        <w:spacing w:beforeLines="100" w:before="240" w:afterLines="100" w:after="240"/>
        <w:jc w:val="both"/>
        <w:outlineLvl w:val="1"/>
        <w:rPr>
          <w:rFonts w:ascii="Times New Roman" w:hAnsi="Times New Roman" w:cs="Times New Roman"/>
          <w:lang w:val="en-US"/>
        </w:rPr>
      </w:pPr>
      <w:r>
        <w:rPr>
          <w:rFonts w:ascii="黑体" w:eastAsia="黑体" w:hAnsi="黑体" w:cs="黑体"/>
          <w:sz w:val="21"/>
          <w:szCs w:val="21"/>
          <w:lang w:val="en-US"/>
        </w:rPr>
        <w:t xml:space="preserve">3 </w:t>
      </w:r>
      <w:r>
        <w:rPr>
          <w:rFonts w:ascii="Times New Roman" w:eastAsia="黑体" w:hAnsi="Times New Roman" w:cs="Times New Roman"/>
          <w:sz w:val="21"/>
          <w:szCs w:val="20"/>
          <w:lang w:val="en-US" w:bidi="ar"/>
        </w:rPr>
        <w:t>术语和定义</w:t>
      </w:r>
    </w:p>
    <w:p w:rsidR="00047F3A" w:rsidRDefault="00FC71A3">
      <w:pPr>
        <w:pStyle w:val="af3"/>
        <w:widowControl/>
        <w:tabs>
          <w:tab w:val="center" w:pos="4201"/>
          <w:tab w:val="right" w:leader="dot" w:pos="9298"/>
        </w:tabs>
        <w:ind w:firstLineChars="200" w:firstLine="420"/>
        <w:jc w:val="both"/>
        <w:rPr>
          <w:rFonts w:ascii="Times New Roman" w:hAnsi="Times New Roman" w:cs="Times New Roman"/>
          <w:lang w:val="en-US"/>
        </w:rPr>
      </w:pPr>
      <w:r>
        <w:rPr>
          <w:rFonts w:ascii="Times New Roman" w:hAnsi="Times New Roman" w:cs="Times New Roman"/>
          <w:sz w:val="21"/>
          <w:lang w:val="en-US" w:bidi="ar"/>
        </w:rPr>
        <w:t>下列术语和定义适用于本文件。</w:t>
      </w:r>
    </w:p>
    <w:p w:rsidR="00047F3A" w:rsidRDefault="00FC71A3">
      <w:pPr>
        <w:pStyle w:val="af3"/>
        <w:widowControl/>
        <w:spacing w:beforeLines="100" w:before="240" w:afterLines="100" w:after="240"/>
        <w:jc w:val="both"/>
        <w:outlineLvl w:val="1"/>
        <w:rPr>
          <w:rFonts w:ascii="Times New Roman" w:eastAsia="黑体" w:hAnsi="Times New Roman" w:cs="Times New Roman"/>
          <w:b/>
          <w:sz w:val="21"/>
          <w:szCs w:val="21"/>
          <w:lang w:val="en-US"/>
        </w:rPr>
      </w:pPr>
      <w:r>
        <w:rPr>
          <w:rFonts w:ascii="黑体" w:eastAsia="黑体" w:hAnsi="黑体" w:cs="黑体"/>
          <w:sz w:val="21"/>
          <w:szCs w:val="21"/>
          <w:lang w:val="en-US"/>
        </w:rPr>
        <w:t>3.1</w:t>
      </w:r>
      <w:r>
        <w:rPr>
          <w:rFonts w:ascii="Times New Roman" w:eastAsia="黑体" w:hAnsi="Times New Roman" w:cs="Times New Roman"/>
          <w:sz w:val="21"/>
          <w:lang w:val="en-US" w:bidi="ar"/>
        </w:rPr>
        <w:t xml:space="preserve"> </w:t>
      </w:r>
      <w:r>
        <w:rPr>
          <w:rFonts w:ascii="Times New Roman" w:eastAsia="黑体" w:hAnsi="Times New Roman" w:cs="Times New Roman"/>
          <w:b/>
          <w:sz w:val="21"/>
          <w:szCs w:val="21"/>
          <w:lang w:val="en-US"/>
        </w:rPr>
        <w:t>皖西腊鹅</w:t>
      </w:r>
      <w:r>
        <w:rPr>
          <w:rFonts w:ascii="Times New Roman" w:eastAsia="黑体" w:hAnsi="Times New Roman" w:cs="Times New Roman"/>
          <w:b/>
          <w:sz w:val="21"/>
          <w:szCs w:val="21"/>
          <w:lang w:val="en-US"/>
        </w:rPr>
        <w:t xml:space="preserve"> </w:t>
      </w:r>
      <w:r>
        <w:rPr>
          <w:rFonts w:ascii="Times New Roman" w:eastAsia="黑体" w:hAnsi="Times New Roman" w:cs="Times New Roman" w:hint="eastAsia"/>
          <w:b/>
          <w:sz w:val="21"/>
          <w:szCs w:val="21"/>
          <w:lang w:val="en-US"/>
        </w:rPr>
        <w:t xml:space="preserve"> </w:t>
      </w:r>
      <w:proofErr w:type="spellStart"/>
      <w:r>
        <w:rPr>
          <w:rFonts w:ascii="Times New Roman" w:eastAsia="黑体" w:hAnsi="Times New Roman" w:cs="Times New Roman"/>
          <w:b/>
          <w:sz w:val="21"/>
          <w:szCs w:val="21"/>
          <w:lang w:val="en-US"/>
        </w:rPr>
        <w:t>wanxi</w:t>
      </w:r>
      <w:proofErr w:type="spellEnd"/>
      <w:r>
        <w:rPr>
          <w:rFonts w:ascii="Times New Roman" w:eastAsia="黑体" w:hAnsi="Times New Roman" w:cs="Times New Roman"/>
          <w:b/>
          <w:sz w:val="21"/>
          <w:szCs w:val="21"/>
          <w:lang w:val="en-US"/>
        </w:rPr>
        <w:t xml:space="preserve"> la goose</w:t>
      </w:r>
    </w:p>
    <w:p w:rsidR="00047F3A" w:rsidRDefault="00FC71A3">
      <w:pPr>
        <w:pStyle w:val="af3"/>
        <w:widowControl/>
        <w:ind w:firstLineChars="200" w:firstLine="420"/>
        <w:jc w:val="both"/>
        <w:outlineLvl w:val="1"/>
        <w:rPr>
          <w:rFonts w:ascii="Times New Roman" w:hAnsi="Times New Roman" w:cs="Times New Roman"/>
          <w:color w:val="000000"/>
          <w:kern w:val="2"/>
          <w:sz w:val="21"/>
          <w:szCs w:val="24"/>
          <w:lang w:val="en-US" w:bidi="ar-SA"/>
        </w:rPr>
      </w:pPr>
      <w:r>
        <w:rPr>
          <w:rFonts w:ascii="Times New Roman" w:hAnsi="Times New Roman" w:cs="Times New Roman"/>
          <w:color w:val="000000"/>
          <w:kern w:val="2"/>
          <w:sz w:val="21"/>
          <w:szCs w:val="24"/>
          <w:lang w:val="en-US" w:bidi="ar-SA"/>
        </w:rPr>
        <w:t>以经动物卫生监督机构检疫、检验合格的</w:t>
      </w:r>
      <w:bookmarkEnd w:id="2"/>
      <w:r>
        <w:rPr>
          <w:rFonts w:ascii="Times New Roman" w:hAnsi="Times New Roman" w:cs="Times New Roman"/>
          <w:color w:val="000000"/>
          <w:kern w:val="2"/>
          <w:sz w:val="21"/>
          <w:szCs w:val="24"/>
          <w:lang w:val="en-US" w:bidi="ar-SA"/>
        </w:rPr>
        <w:t>皖西白鹅为原料，以食用盐、香辛料等为辅料，经腌制、烘干（或晒干、风干、烟熏）等工艺加工而成的</w:t>
      </w:r>
      <w:proofErr w:type="gramStart"/>
      <w:r>
        <w:rPr>
          <w:rFonts w:ascii="Times New Roman" w:hAnsi="Times New Roman" w:cs="Times New Roman"/>
          <w:color w:val="000000"/>
          <w:kern w:val="2"/>
          <w:sz w:val="21"/>
          <w:szCs w:val="24"/>
          <w:lang w:val="en-US" w:bidi="ar-SA"/>
        </w:rPr>
        <w:t>的</w:t>
      </w:r>
      <w:proofErr w:type="gramEnd"/>
      <w:r>
        <w:rPr>
          <w:rFonts w:ascii="Times New Roman" w:hAnsi="Times New Roman" w:cs="Times New Roman"/>
          <w:color w:val="000000"/>
          <w:kern w:val="2"/>
          <w:sz w:val="21"/>
          <w:szCs w:val="24"/>
          <w:lang w:val="en-US" w:bidi="ar-SA"/>
        </w:rPr>
        <w:t>腌腊制品。</w:t>
      </w:r>
    </w:p>
    <w:p w:rsidR="00047F3A" w:rsidRDefault="00FC71A3">
      <w:pPr>
        <w:pStyle w:val="af3"/>
        <w:widowControl/>
        <w:spacing w:beforeLines="100" w:before="240" w:afterLines="100" w:after="240"/>
        <w:jc w:val="both"/>
        <w:outlineLvl w:val="1"/>
        <w:rPr>
          <w:rFonts w:ascii="Times New Roman" w:eastAsia="黑体" w:hAnsi="Times New Roman" w:cs="Times New Roman"/>
          <w:sz w:val="21"/>
          <w:szCs w:val="21"/>
          <w:lang w:val="en-US"/>
        </w:rPr>
      </w:pPr>
      <w:r>
        <w:rPr>
          <w:rFonts w:ascii="黑体" w:eastAsia="黑体" w:hAnsi="黑体" w:cs="黑体"/>
          <w:sz w:val="21"/>
          <w:szCs w:val="21"/>
          <w:lang w:val="en-US"/>
        </w:rPr>
        <w:t xml:space="preserve">4 </w:t>
      </w:r>
      <w:r>
        <w:rPr>
          <w:rFonts w:ascii="Times New Roman" w:eastAsia="黑体" w:hAnsi="Times New Roman" w:cs="Times New Roman"/>
          <w:sz w:val="21"/>
          <w:szCs w:val="21"/>
          <w:lang w:val="en-US"/>
        </w:rPr>
        <w:t>技术要求</w:t>
      </w:r>
    </w:p>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sz w:val="21"/>
          <w:szCs w:val="20"/>
          <w:lang w:val="en-US" w:bidi="ar"/>
        </w:rPr>
      </w:pPr>
      <w:r>
        <w:rPr>
          <w:rFonts w:ascii="黑体" w:eastAsia="黑体" w:hAnsi="黑体" w:cs="黑体"/>
          <w:sz w:val="21"/>
          <w:szCs w:val="21"/>
          <w:lang w:val="en-US"/>
        </w:rPr>
        <w:t xml:space="preserve">4.1 </w:t>
      </w:r>
      <w:r>
        <w:rPr>
          <w:rFonts w:ascii="Times New Roman" w:eastAsia="黑体" w:hAnsi="Times New Roman" w:cs="Times New Roman"/>
          <w:sz w:val="21"/>
          <w:szCs w:val="20"/>
          <w:lang w:val="en-US" w:bidi="ar"/>
        </w:rPr>
        <w:t>基本要求</w:t>
      </w:r>
    </w:p>
    <w:p w:rsidR="00047F3A" w:rsidRDefault="00FC71A3">
      <w:pPr>
        <w:pStyle w:val="af3"/>
        <w:widowControl/>
        <w:ind w:firstLineChars="200" w:firstLine="420"/>
        <w:jc w:val="both"/>
        <w:outlineLvl w:val="1"/>
        <w:rPr>
          <w:rFonts w:ascii="Times New Roman" w:eastAsia="黑体" w:hAnsi="Times New Roman" w:cs="Times New Roman"/>
          <w:sz w:val="21"/>
          <w:szCs w:val="20"/>
          <w:lang w:val="en-US" w:bidi="ar"/>
        </w:rPr>
      </w:pPr>
      <w:r>
        <w:rPr>
          <w:rFonts w:ascii="Times New Roman" w:hAnsi="Times New Roman" w:cs="Times New Roman"/>
          <w:color w:val="000000"/>
          <w:kern w:val="2"/>
          <w:sz w:val="21"/>
          <w:szCs w:val="24"/>
          <w:lang w:val="en-US" w:bidi="ar-SA"/>
        </w:rPr>
        <w:t>生产过程中原料采购、加工、包装、贮存和运输等环节的场所、设施、人员的基本要求和管理准则应符合《中华人民共和国食品安全法》第四章以及</w:t>
      </w:r>
      <w:r>
        <w:rPr>
          <w:rFonts w:ascii="Times New Roman" w:hAnsi="Times New Roman" w:cs="Times New Roman"/>
          <w:color w:val="000000"/>
          <w:kern w:val="2"/>
          <w:sz w:val="21"/>
          <w:szCs w:val="24"/>
          <w:lang w:val="en-US" w:bidi="ar-SA"/>
        </w:rPr>
        <w:t>GB14881</w:t>
      </w:r>
      <w:r>
        <w:rPr>
          <w:rFonts w:ascii="Times New Roman" w:hAnsi="Times New Roman" w:cs="Times New Roman"/>
          <w:color w:val="000000"/>
          <w:kern w:val="2"/>
          <w:sz w:val="21"/>
          <w:szCs w:val="24"/>
          <w:lang w:val="en-US" w:bidi="ar-SA"/>
        </w:rPr>
        <w:t>的规定，不得添加非食用物质原料，使用的食品原辅料应符合</w:t>
      </w:r>
      <w:r>
        <w:rPr>
          <w:rFonts w:ascii="Times New Roman" w:hAnsi="Times New Roman" w:cs="Times New Roman"/>
          <w:color w:val="000000"/>
          <w:kern w:val="2"/>
          <w:sz w:val="21"/>
          <w:szCs w:val="24"/>
          <w:lang w:val="en-US" w:bidi="ar-SA"/>
        </w:rPr>
        <w:t>GB 2762</w:t>
      </w:r>
      <w:r>
        <w:rPr>
          <w:rFonts w:ascii="Times New Roman" w:hAnsi="Times New Roman" w:cs="Times New Roman"/>
          <w:color w:val="000000"/>
          <w:kern w:val="2"/>
          <w:sz w:val="21"/>
          <w:szCs w:val="24"/>
          <w:lang w:val="en-US" w:bidi="ar-SA"/>
        </w:rPr>
        <w:t>的规定，食品添加剂使用的品种、范围、使用量应符合</w:t>
      </w:r>
      <w:r>
        <w:rPr>
          <w:rFonts w:ascii="Times New Roman" w:hAnsi="Times New Roman" w:cs="Times New Roman"/>
          <w:color w:val="000000"/>
          <w:kern w:val="2"/>
          <w:sz w:val="21"/>
          <w:szCs w:val="24"/>
          <w:lang w:val="en-US" w:bidi="ar-SA"/>
        </w:rPr>
        <w:t>GB 2760</w:t>
      </w:r>
      <w:r>
        <w:rPr>
          <w:rFonts w:ascii="Times New Roman" w:hAnsi="Times New Roman" w:cs="Times New Roman"/>
          <w:color w:val="000000"/>
          <w:kern w:val="2"/>
          <w:sz w:val="21"/>
          <w:szCs w:val="24"/>
          <w:lang w:val="en-US" w:bidi="ar-SA"/>
        </w:rPr>
        <w:t>及国家卫生健康委员会（原卫生计生委、卫生部）相关公告要求。</w:t>
      </w:r>
    </w:p>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r>
        <w:rPr>
          <w:rFonts w:ascii="黑体" w:eastAsia="黑体" w:hAnsi="黑体" w:cs="黑体"/>
          <w:sz w:val="21"/>
          <w:szCs w:val="21"/>
          <w:lang w:val="en-US"/>
        </w:rPr>
        <w:t xml:space="preserve">4.2 </w:t>
      </w:r>
      <w:r>
        <w:rPr>
          <w:rFonts w:ascii="Times New Roman" w:eastAsia="黑体" w:hAnsi="Times New Roman" w:cs="Times New Roman"/>
          <w:color w:val="000000"/>
          <w:sz w:val="21"/>
          <w:szCs w:val="21"/>
          <w:lang w:val="en-US" w:bidi="ar"/>
        </w:rPr>
        <w:t>原辅料要求</w:t>
      </w:r>
    </w:p>
    <w:p w:rsidR="00047F3A" w:rsidRDefault="00FC71A3">
      <w:pPr>
        <w:widowControl/>
        <w:tabs>
          <w:tab w:val="center" w:pos="4201"/>
          <w:tab w:val="right" w:leader="dot" w:pos="9298"/>
        </w:tabs>
        <w:autoSpaceDE w:val="0"/>
        <w:autoSpaceDN w:val="0"/>
        <w:rPr>
          <w:sz w:val="21"/>
          <w:szCs w:val="20"/>
        </w:rPr>
      </w:pPr>
      <w:r>
        <w:rPr>
          <w:rFonts w:ascii="黑体" w:eastAsia="黑体" w:hAnsi="黑体" w:cs="黑体"/>
          <w:sz w:val="21"/>
          <w:szCs w:val="21"/>
          <w:lang w:bidi="zh-CN"/>
        </w:rPr>
        <w:t>4.2.1</w:t>
      </w:r>
      <w:r>
        <w:rPr>
          <w:rStyle w:val="CharCharChar"/>
          <w:rFonts w:ascii="Times New Roman"/>
          <w:color w:val="000000"/>
          <w:kern w:val="2"/>
        </w:rPr>
        <w:t xml:space="preserve"> </w:t>
      </w:r>
      <w:r>
        <w:rPr>
          <w:rStyle w:val="CharCharChar"/>
          <w:rFonts w:ascii="Times New Roman"/>
          <w:color w:val="000000"/>
          <w:kern w:val="2"/>
        </w:rPr>
        <w:t>鲜鹅肉：</w:t>
      </w:r>
      <w:r>
        <w:rPr>
          <w:sz w:val="21"/>
          <w:szCs w:val="20"/>
        </w:rPr>
        <w:t>应符合</w:t>
      </w:r>
      <w:r>
        <w:rPr>
          <w:sz w:val="21"/>
          <w:szCs w:val="20"/>
        </w:rPr>
        <w:t>GB 2707</w:t>
      </w:r>
      <w:r>
        <w:rPr>
          <w:sz w:val="21"/>
          <w:szCs w:val="20"/>
        </w:rPr>
        <w:t>和</w:t>
      </w:r>
      <w:r>
        <w:rPr>
          <w:sz w:val="21"/>
          <w:szCs w:val="20"/>
        </w:rPr>
        <w:t>GB 16869</w:t>
      </w:r>
      <w:r>
        <w:rPr>
          <w:sz w:val="21"/>
          <w:szCs w:val="20"/>
        </w:rPr>
        <w:t>的规定；</w:t>
      </w:r>
    </w:p>
    <w:p w:rsidR="00047F3A" w:rsidRDefault="00FC71A3">
      <w:pPr>
        <w:widowControl/>
        <w:tabs>
          <w:tab w:val="center" w:pos="4201"/>
          <w:tab w:val="right" w:leader="dot" w:pos="9298"/>
        </w:tabs>
        <w:autoSpaceDE w:val="0"/>
        <w:autoSpaceDN w:val="0"/>
      </w:pPr>
      <w:r>
        <w:rPr>
          <w:rFonts w:ascii="黑体" w:eastAsia="黑体" w:hAnsi="黑体" w:cs="黑体"/>
          <w:sz w:val="21"/>
          <w:szCs w:val="21"/>
          <w:lang w:bidi="zh-CN"/>
        </w:rPr>
        <w:t xml:space="preserve">4.2.2 </w:t>
      </w:r>
      <w:r>
        <w:rPr>
          <w:rStyle w:val="CharCharChar"/>
          <w:rFonts w:ascii="Times New Roman"/>
          <w:color w:val="000000"/>
          <w:kern w:val="2"/>
        </w:rPr>
        <w:t>食用盐：</w:t>
      </w:r>
      <w:r>
        <w:rPr>
          <w:sz w:val="21"/>
          <w:szCs w:val="20"/>
        </w:rPr>
        <w:t>应符合</w:t>
      </w:r>
      <w:r>
        <w:rPr>
          <w:sz w:val="21"/>
          <w:szCs w:val="20"/>
        </w:rPr>
        <w:t>GB 2721</w:t>
      </w:r>
      <w:r>
        <w:rPr>
          <w:sz w:val="21"/>
          <w:szCs w:val="20"/>
        </w:rPr>
        <w:t>和</w:t>
      </w:r>
      <w:r>
        <w:rPr>
          <w:sz w:val="21"/>
          <w:szCs w:val="20"/>
        </w:rPr>
        <w:t>GB/T 5461</w:t>
      </w:r>
      <w:r>
        <w:rPr>
          <w:sz w:val="21"/>
          <w:szCs w:val="20"/>
        </w:rPr>
        <w:t>的规定</w:t>
      </w:r>
      <w:r>
        <w:t>；</w:t>
      </w:r>
    </w:p>
    <w:p w:rsidR="00047F3A" w:rsidRDefault="00FC71A3">
      <w:r>
        <w:rPr>
          <w:rFonts w:ascii="黑体" w:eastAsia="黑体" w:hAnsi="黑体" w:cs="黑体"/>
          <w:sz w:val="21"/>
          <w:szCs w:val="21"/>
          <w:lang w:bidi="zh-CN"/>
        </w:rPr>
        <w:t>4.2.3</w:t>
      </w:r>
      <w:r>
        <w:rPr>
          <w:rStyle w:val="CharCharChar"/>
          <w:rFonts w:ascii="Times New Roman"/>
          <w:color w:val="000000"/>
          <w:kern w:val="2"/>
        </w:rPr>
        <w:t xml:space="preserve"> </w:t>
      </w:r>
      <w:r>
        <w:rPr>
          <w:rStyle w:val="CharCharChar"/>
          <w:rFonts w:ascii="Times New Roman"/>
          <w:color w:val="000000"/>
          <w:kern w:val="2"/>
        </w:rPr>
        <w:t>香辛料：</w:t>
      </w:r>
      <w:r>
        <w:rPr>
          <w:sz w:val="21"/>
          <w:szCs w:val="20"/>
        </w:rPr>
        <w:t>应符合</w:t>
      </w:r>
      <w:r>
        <w:rPr>
          <w:sz w:val="21"/>
          <w:szCs w:val="20"/>
        </w:rPr>
        <w:t>GB/T 15691</w:t>
      </w:r>
      <w:r>
        <w:rPr>
          <w:sz w:val="21"/>
          <w:szCs w:val="20"/>
        </w:rPr>
        <w:t>的规定</w:t>
      </w:r>
      <w:r>
        <w:rPr>
          <w:sz w:val="21"/>
          <w:szCs w:val="21"/>
        </w:rPr>
        <w:t>；</w:t>
      </w:r>
    </w:p>
    <w:p w:rsidR="00047F3A" w:rsidRDefault="00FC71A3">
      <w:r>
        <w:rPr>
          <w:rFonts w:ascii="黑体" w:eastAsia="黑体" w:hAnsi="黑体" w:cs="黑体"/>
          <w:sz w:val="21"/>
          <w:szCs w:val="21"/>
          <w:lang w:bidi="zh-CN"/>
        </w:rPr>
        <w:t>4.2.4</w:t>
      </w:r>
      <w:r>
        <w:rPr>
          <w:rStyle w:val="CharCharChar"/>
          <w:rFonts w:ascii="Times New Roman"/>
          <w:color w:val="000000"/>
          <w:kern w:val="2"/>
        </w:rPr>
        <w:t xml:space="preserve"> </w:t>
      </w:r>
      <w:r>
        <w:rPr>
          <w:rStyle w:val="CharCharChar"/>
          <w:rFonts w:ascii="Times New Roman"/>
          <w:color w:val="000000"/>
          <w:kern w:val="2"/>
        </w:rPr>
        <w:t>其他辅料：</w:t>
      </w:r>
      <w:r>
        <w:rPr>
          <w:sz w:val="21"/>
          <w:szCs w:val="20"/>
        </w:rPr>
        <w:t>应符合相应的食品标准和有关规定；</w:t>
      </w:r>
    </w:p>
    <w:p w:rsidR="00047F3A" w:rsidRDefault="00FC71A3">
      <w:r>
        <w:rPr>
          <w:rFonts w:ascii="黑体" w:eastAsia="黑体" w:hAnsi="黑体" w:cs="黑体"/>
          <w:sz w:val="21"/>
          <w:szCs w:val="21"/>
          <w:lang w:bidi="zh-CN"/>
        </w:rPr>
        <w:t xml:space="preserve">4.2.5 </w:t>
      </w:r>
      <w:r>
        <w:rPr>
          <w:rStyle w:val="CharCharChar"/>
          <w:rFonts w:ascii="Times New Roman"/>
          <w:color w:val="000000"/>
          <w:kern w:val="2"/>
        </w:rPr>
        <w:t>生产用水：</w:t>
      </w:r>
      <w:r>
        <w:rPr>
          <w:sz w:val="21"/>
          <w:szCs w:val="20"/>
        </w:rPr>
        <w:t>应符合</w:t>
      </w:r>
      <w:r>
        <w:rPr>
          <w:sz w:val="21"/>
          <w:szCs w:val="20"/>
        </w:rPr>
        <w:t>GB 5749</w:t>
      </w:r>
      <w:r>
        <w:rPr>
          <w:sz w:val="21"/>
          <w:szCs w:val="20"/>
        </w:rPr>
        <w:t>的规定。</w:t>
      </w:r>
    </w:p>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r>
        <w:rPr>
          <w:rFonts w:ascii="黑体" w:eastAsia="黑体" w:hAnsi="黑体" w:cs="黑体"/>
          <w:sz w:val="21"/>
          <w:szCs w:val="21"/>
          <w:lang w:val="en-US"/>
        </w:rPr>
        <w:t xml:space="preserve">4.3 </w:t>
      </w:r>
      <w:r>
        <w:rPr>
          <w:rFonts w:ascii="Times New Roman" w:eastAsia="黑体" w:hAnsi="Times New Roman" w:cs="Times New Roman"/>
          <w:color w:val="000000"/>
          <w:sz w:val="21"/>
          <w:szCs w:val="21"/>
          <w:lang w:val="en-US" w:bidi="ar"/>
        </w:rPr>
        <w:t>感官要求</w:t>
      </w:r>
    </w:p>
    <w:p w:rsidR="00047F3A" w:rsidRDefault="00FC71A3">
      <w:pPr>
        <w:widowControl/>
        <w:tabs>
          <w:tab w:val="center" w:pos="4201"/>
          <w:tab w:val="right" w:leader="dot" w:pos="9298"/>
        </w:tabs>
        <w:autoSpaceDE w:val="0"/>
        <w:autoSpaceDN w:val="0"/>
        <w:ind w:firstLineChars="200" w:firstLine="420"/>
        <w:rPr>
          <w:color w:val="000000"/>
          <w:sz w:val="21"/>
          <w:szCs w:val="20"/>
        </w:rPr>
      </w:pPr>
      <w:r>
        <w:rPr>
          <w:color w:val="000000"/>
          <w:sz w:val="21"/>
          <w:szCs w:val="20"/>
        </w:rPr>
        <w:t>应符合表</w:t>
      </w:r>
      <w:r>
        <w:rPr>
          <w:color w:val="000000"/>
          <w:sz w:val="21"/>
          <w:szCs w:val="20"/>
        </w:rPr>
        <w:t>1</w:t>
      </w:r>
      <w:r>
        <w:rPr>
          <w:color w:val="000000"/>
          <w:sz w:val="21"/>
          <w:szCs w:val="20"/>
        </w:rPr>
        <w:t>的规定。</w:t>
      </w:r>
    </w:p>
    <w:p w:rsidR="00047F3A" w:rsidRDefault="00FC71A3">
      <w:pPr>
        <w:widowControl/>
        <w:tabs>
          <w:tab w:val="center" w:pos="4201"/>
          <w:tab w:val="right" w:leader="dot" w:pos="9298"/>
        </w:tabs>
        <w:autoSpaceDE w:val="0"/>
        <w:autoSpaceDN w:val="0"/>
        <w:spacing w:afterLines="50" w:after="120"/>
        <w:jc w:val="center"/>
        <w:rPr>
          <w:b/>
          <w:sz w:val="21"/>
          <w:szCs w:val="20"/>
        </w:rPr>
      </w:pPr>
      <w:r>
        <w:rPr>
          <w:b/>
          <w:sz w:val="21"/>
          <w:szCs w:val="20"/>
        </w:rPr>
        <w:t>表</w:t>
      </w:r>
      <w:r>
        <w:rPr>
          <w:b/>
          <w:sz w:val="21"/>
          <w:szCs w:val="20"/>
        </w:rPr>
        <w:t xml:space="preserve">1  </w:t>
      </w:r>
      <w:r>
        <w:rPr>
          <w:b/>
          <w:sz w:val="21"/>
          <w:szCs w:val="20"/>
        </w:rPr>
        <w:t>感官指标</w:t>
      </w:r>
    </w:p>
    <w:p w:rsidR="00047F3A" w:rsidRDefault="00047F3A">
      <w:pPr>
        <w:ind w:firstLineChars="200" w:firstLine="480"/>
      </w:pPr>
    </w:p>
    <w:tbl>
      <w:tblPr>
        <w:tblStyle w:val="af6"/>
        <w:tblW w:w="0" w:type="auto"/>
        <w:tblLook w:val="04A0" w:firstRow="1" w:lastRow="0" w:firstColumn="1" w:lastColumn="0" w:noHBand="0" w:noVBand="1"/>
      </w:tblPr>
      <w:tblGrid>
        <w:gridCol w:w="2814"/>
        <w:gridCol w:w="3466"/>
        <w:gridCol w:w="3064"/>
      </w:tblGrid>
      <w:tr w:rsidR="00047F3A">
        <w:tc>
          <w:tcPr>
            <w:tcW w:w="2840" w:type="dxa"/>
            <w:vAlign w:val="center"/>
          </w:tcPr>
          <w:p w:rsidR="00047F3A" w:rsidRDefault="00FC71A3">
            <w:pPr>
              <w:jc w:val="center"/>
              <w:rPr>
                <w:sz w:val="21"/>
                <w:szCs w:val="21"/>
              </w:rPr>
            </w:pPr>
            <w:r>
              <w:rPr>
                <w:sz w:val="21"/>
                <w:szCs w:val="21"/>
              </w:rPr>
              <w:t>项目</w:t>
            </w:r>
          </w:p>
        </w:tc>
        <w:tc>
          <w:tcPr>
            <w:tcW w:w="3498" w:type="dxa"/>
          </w:tcPr>
          <w:p w:rsidR="00047F3A" w:rsidRDefault="00FC71A3">
            <w:pPr>
              <w:jc w:val="center"/>
              <w:rPr>
                <w:sz w:val="21"/>
                <w:szCs w:val="21"/>
              </w:rPr>
            </w:pPr>
            <w:r>
              <w:rPr>
                <w:sz w:val="21"/>
                <w:szCs w:val="21"/>
              </w:rPr>
              <w:t>要求</w:t>
            </w:r>
          </w:p>
        </w:tc>
        <w:tc>
          <w:tcPr>
            <w:tcW w:w="3090" w:type="dxa"/>
          </w:tcPr>
          <w:p w:rsidR="00047F3A" w:rsidRDefault="00FC71A3">
            <w:pPr>
              <w:jc w:val="center"/>
              <w:rPr>
                <w:sz w:val="21"/>
                <w:szCs w:val="21"/>
              </w:rPr>
            </w:pPr>
            <w:r>
              <w:rPr>
                <w:sz w:val="21"/>
                <w:szCs w:val="21"/>
              </w:rPr>
              <w:t>检验方法</w:t>
            </w:r>
          </w:p>
        </w:tc>
      </w:tr>
      <w:tr w:rsidR="00047F3A">
        <w:tc>
          <w:tcPr>
            <w:tcW w:w="2840" w:type="dxa"/>
            <w:vAlign w:val="center"/>
          </w:tcPr>
          <w:p w:rsidR="00047F3A" w:rsidRDefault="00FC71A3">
            <w:pPr>
              <w:jc w:val="center"/>
              <w:rPr>
                <w:sz w:val="21"/>
                <w:szCs w:val="21"/>
              </w:rPr>
            </w:pPr>
            <w:r>
              <w:rPr>
                <w:sz w:val="21"/>
                <w:szCs w:val="21"/>
              </w:rPr>
              <w:t>外观</w:t>
            </w:r>
          </w:p>
        </w:tc>
        <w:tc>
          <w:tcPr>
            <w:tcW w:w="3498" w:type="dxa"/>
          </w:tcPr>
          <w:p w:rsidR="00047F3A" w:rsidRDefault="00FC71A3">
            <w:pPr>
              <w:jc w:val="center"/>
              <w:rPr>
                <w:sz w:val="21"/>
                <w:szCs w:val="21"/>
              </w:rPr>
            </w:pPr>
            <w:r>
              <w:rPr>
                <w:sz w:val="21"/>
                <w:szCs w:val="21"/>
              </w:rPr>
              <w:t>外形呈扁平圆形，有光泽，无霉点、斑点，下巴、翅、脚部分切除。</w:t>
            </w:r>
          </w:p>
        </w:tc>
        <w:tc>
          <w:tcPr>
            <w:tcW w:w="3090" w:type="dxa"/>
            <w:vMerge w:val="restart"/>
            <w:vAlign w:val="center"/>
          </w:tcPr>
          <w:p w:rsidR="00047F3A" w:rsidRDefault="00FC71A3">
            <w:pPr>
              <w:jc w:val="center"/>
              <w:rPr>
                <w:sz w:val="21"/>
                <w:szCs w:val="21"/>
              </w:rPr>
            </w:pPr>
            <w:r>
              <w:rPr>
                <w:sz w:val="21"/>
                <w:szCs w:val="21"/>
              </w:rPr>
              <w:t>采用目视、鼻嗅和品尝的方法进行。在自然光线充足的室内直接观察被测样品的外观；将样品切开并放置于洁净的白瓷盘内，观察色泽、组织形态；将样品在沸水中蒸煮</w:t>
            </w:r>
            <w:r>
              <w:rPr>
                <w:sz w:val="21"/>
                <w:szCs w:val="21"/>
              </w:rPr>
              <w:t>10-15min</w:t>
            </w:r>
            <w:r>
              <w:rPr>
                <w:sz w:val="21"/>
                <w:szCs w:val="21"/>
              </w:rPr>
              <w:t>至熟，嗅其香味，品尝评定口感。</w:t>
            </w:r>
          </w:p>
        </w:tc>
      </w:tr>
      <w:tr w:rsidR="00047F3A">
        <w:tc>
          <w:tcPr>
            <w:tcW w:w="2840" w:type="dxa"/>
            <w:vAlign w:val="center"/>
          </w:tcPr>
          <w:p w:rsidR="00047F3A" w:rsidRDefault="00FC71A3">
            <w:pPr>
              <w:jc w:val="center"/>
              <w:rPr>
                <w:sz w:val="21"/>
                <w:szCs w:val="21"/>
              </w:rPr>
            </w:pPr>
            <w:r>
              <w:rPr>
                <w:sz w:val="21"/>
                <w:szCs w:val="21"/>
              </w:rPr>
              <w:t>色泽</w:t>
            </w:r>
          </w:p>
        </w:tc>
        <w:tc>
          <w:tcPr>
            <w:tcW w:w="3498" w:type="dxa"/>
          </w:tcPr>
          <w:p w:rsidR="00047F3A" w:rsidRDefault="00FC71A3">
            <w:pPr>
              <w:jc w:val="center"/>
              <w:rPr>
                <w:sz w:val="21"/>
                <w:szCs w:val="21"/>
              </w:rPr>
            </w:pPr>
            <w:r>
              <w:rPr>
                <w:sz w:val="21"/>
                <w:szCs w:val="21"/>
              </w:rPr>
              <w:t>体表光洁，呈黄白色或白色。</w:t>
            </w:r>
          </w:p>
        </w:tc>
        <w:tc>
          <w:tcPr>
            <w:tcW w:w="3090" w:type="dxa"/>
            <w:vMerge/>
            <w:vAlign w:val="center"/>
          </w:tcPr>
          <w:p w:rsidR="00047F3A" w:rsidRDefault="00047F3A">
            <w:pPr>
              <w:jc w:val="center"/>
              <w:rPr>
                <w:sz w:val="21"/>
                <w:szCs w:val="21"/>
              </w:rPr>
            </w:pPr>
          </w:p>
        </w:tc>
      </w:tr>
      <w:tr w:rsidR="00047F3A">
        <w:tc>
          <w:tcPr>
            <w:tcW w:w="2840" w:type="dxa"/>
            <w:vAlign w:val="center"/>
          </w:tcPr>
          <w:p w:rsidR="00047F3A" w:rsidRDefault="00FC71A3">
            <w:pPr>
              <w:jc w:val="center"/>
              <w:rPr>
                <w:sz w:val="21"/>
                <w:szCs w:val="21"/>
              </w:rPr>
            </w:pPr>
            <w:r>
              <w:rPr>
                <w:sz w:val="21"/>
                <w:szCs w:val="21"/>
              </w:rPr>
              <w:t>滋味及气味</w:t>
            </w:r>
          </w:p>
        </w:tc>
        <w:tc>
          <w:tcPr>
            <w:tcW w:w="3498" w:type="dxa"/>
          </w:tcPr>
          <w:p w:rsidR="00047F3A" w:rsidRDefault="00FC71A3">
            <w:pPr>
              <w:jc w:val="center"/>
              <w:rPr>
                <w:sz w:val="21"/>
                <w:szCs w:val="21"/>
              </w:rPr>
            </w:pPr>
            <w:r>
              <w:rPr>
                <w:sz w:val="21"/>
                <w:szCs w:val="21"/>
              </w:rPr>
              <w:t>煮沸后肉汤及肉味芳香，液面有大片团聚的脂肪，肉嫩味鲜。具有自然风干腌腊制品独特的腊香味，腊香浓郁、绵长。</w:t>
            </w:r>
          </w:p>
        </w:tc>
        <w:tc>
          <w:tcPr>
            <w:tcW w:w="3090" w:type="dxa"/>
            <w:vMerge/>
          </w:tcPr>
          <w:p w:rsidR="00047F3A" w:rsidRDefault="00047F3A">
            <w:pPr>
              <w:jc w:val="center"/>
              <w:rPr>
                <w:sz w:val="21"/>
                <w:szCs w:val="21"/>
              </w:rPr>
            </w:pPr>
          </w:p>
        </w:tc>
      </w:tr>
      <w:tr w:rsidR="00047F3A">
        <w:tc>
          <w:tcPr>
            <w:tcW w:w="2840" w:type="dxa"/>
            <w:vAlign w:val="center"/>
          </w:tcPr>
          <w:p w:rsidR="00047F3A" w:rsidRDefault="00FC71A3">
            <w:pPr>
              <w:jc w:val="center"/>
              <w:rPr>
                <w:sz w:val="21"/>
                <w:szCs w:val="21"/>
              </w:rPr>
            </w:pPr>
            <w:r>
              <w:rPr>
                <w:sz w:val="21"/>
                <w:szCs w:val="21"/>
              </w:rPr>
              <w:t>组织形态</w:t>
            </w:r>
          </w:p>
        </w:tc>
        <w:tc>
          <w:tcPr>
            <w:tcW w:w="3498" w:type="dxa"/>
          </w:tcPr>
          <w:p w:rsidR="00047F3A" w:rsidRDefault="00FC71A3">
            <w:pPr>
              <w:jc w:val="center"/>
              <w:rPr>
                <w:sz w:val="21"/>
                <w:szCs w:val="21"/>
              </w:rPr>
            </w:pPr>
            <w:r>
              <w:rPr>
                <w:sz w:val="21"/>
                <w:szCs w:val="21"/>
              </w:rPr>
              <w:t>腹腔内壁干燥、有盐霜，肌肉切面呈淡</w:t>
            </w:r>
            <w:proofErr w:type="gramStart"/>
            <w:r>
              <w:rPr>
                <w:sz w:val="21"/>
                <w:szCs w:val="21"/>
              </w:rPr>
              <w:t>瑰</w:t>
            </w:r>
            <w:proofErr w:type="gramEnd"/>
            <w:r>
              <w:rPr>
                <w:sz w:val="21"/>
                <w:szCs w:val="21"/>
              </w:rPr>
              <w:t>红色，肌肉切面紧密，有光泽。</w:t>
            </w:r>
          </w:p>
        </w:tc>
        <w:tc>
          <w:tcPr>
            <w:tcW w:w="3090" w:type="dxa"/>
            <w:vMerge/>
          </w:tcPr>
          <w:p w:rsidR="00047F3A" w:rsidRDefault="00047F3A">
            <w:pPr>
              <w:jc w:val="center"/>
              <w:rPr>
                <w:sz w:val="21"/>
                <w:szCs w:val="21"/>
              </w:rPr>
            </w:pPr>
          </w:p>
        </w:tc>
      </w:tr>
      <w:tr w:rsidR="00047F3A">
        <w:tc>
          <w:tcPr>
            <w:tcW w:w="2840" w:type="dxa"/>
            <w:vAlign w:val="center"/>
          </w:tcPr>
          <w:p w:rsidR="00047F3A" w:rsidRDefault="00FC71A3">
            <w:pPr>
              <w:jc w:val="center"/>
              <w:rPr>
                <w:sz w:val="21"/>
                <w:szCs w:val="21"/>
              </w:rPr>
            </w:pPr>
            <w:r>
              <w:rPr>
                <w:sz w:val="21"/>
                <w:szCs w:val="21"/>
              </w:rPr>
              <w:t>杂质</w:t>
            </w:r>
          </w:p>
        </w:tc>
        <w:tc>
          <w:tcPr>
            <w:tcW w:w="3498" w:type="dxa"/>
          </w:tcPr>
          <w:p w:rsidR="00047F3A" w:rsidRDefault="00FC71A3">
            <w:pPr>
              <w:jc w:val="center"/>
              <w:rPr>
                <w:sz w:val="21"/>
                <w:szCs w:val="21"/>
              </w:rPr>
            </w:pPr>
            <w:r>
              <w:rPr>
                <w:sz w:val="21"/>
                <w:szCs w:val="21"/>
              </w:rPr>
              <w:t>不得含有外来杂质。</w:t>
            </w:r>
          </w:p>
        </w:tc>
        <w:tc>
          <w:tcPr>
            <w:tcW w:w="3090" w:type="dxa"/>
            <w:vMerge/>
          </w:tcPr>
          <w:p w:rsidR="00047F3A" w:rsidRDefault="00047F3A">
            <w:pPr>
              <w:jc w:val="center"/>
              <w:rPr>
                <w:sz w:val="21"/>
                <w:szCs w:val="21"/>
              </w:rPr>
            </w:pPr>
          </w:p>
        </w:tc>
      </w:tr>
    </w:tbl>
    <w:p w:rsidR="00047F3A" w:rsidRDefault="00047F3A">
      <w:pPr>
        <w:jc w:val="center"/>
        <w:rPr>
          <w:sz w:val="21"/>
          <w:szCs w:val="21"/>
        </w:rPr>
      </w:pPr>
    </w:p>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r>
        <w:rPr>
          <w:rFonts w:ascii="黑体" w:eastAsia="黑体" w:hAnsi="黑体" w:cs="黑体"/>
          <w:sz w:val="21"/>
          <w:szCs w:val="21"/>
          <w:lang w:val="en-US"/>
        </w:rPr>
        <w:t xml:space="preserve">4.4 </w:t>
      </w:r>
      <w:r>
        <w:rPr>
          <w:rFonts w:ascii="Times New Roman" w:eastAsia="黑体" w:hAnsi="Times New Roman" w:cs="Times New Roman"/>
          <w:color w:val="000000"/>
          <w:sz w:val="21"/>
          <w:szCs w:val="21"/>
          <w:lang w:val="en-US" w:bidi="ar"/>
        </w:rPr>
        <w:t>理化指标</w:t>
      </w:r>
    </w:p>
    <w:p w:rsidR="00047F3A" w:rsidRDefault="00FC71A3">
      <w:pPr>
        <w:pStyle w:val="aff"/>
        <w:rPr>
          <w:rFonts w:ascii="Times New Roman"/>
          <w:bCs/>
        </w:rPr>
      </w:pPr>
      <w:r>
        <w:rPr>
          <w:rFonts w:ascii="Times New Roman"/>
          <w:color w:val="000000"/>
        </w:rPr>
        <w:t>应符合表</w:t>
      </w:r>
      <w:r>
        <w:rPr>
          <w:rFonts w:ascii="Times New Roman"/>
          <w:color w:val="000000"/>
        </w:rPr>
        <w:t>2</w:t>
      </w:r>
      <w:r>
        <w:rPr>
          <w:rFonts w:ascii="Times New Roman"/>
          <w:color w:val="000000"/>
        </w:rPr>
        <w:t>的规定。</w:t>
      </w:r>
    </w:p>
    <w:p w:rsidR="00047F3A" w:rsidRDefault="00FC71A3">
      <w:pPr>
        <w:widowControl/>
        <w:tabs>
          <w:tab w:val="center" w:pos="4201"/>
          <w:tab w:val="right" w:leader="dot" w:pos="9298"/>
        </w:tabs>
        <w:autoSpaceDE w:val="0"/>
        <w:autoSpaceDN w:val="0"/>
        <w:jc w:val="center"/>
        <w:rPr>
          <w:b/>
          <w:sz w:val="21"/>
          <w:szCs w:val="20"/>
        </w:rPr>
      </w:pPr>
      <w:r>
        <w:rPr>
          <w:b/>
          <w:sz w:val="21"/>
          <w:szCs w:val="20"/>
        </w:rPr>
        <w:t>表</w:t>
      </w:r>
      <w:r>
        <w:rPr>
          <w:b/>
          <w:sz w:val="21"/>
          <w:szCs w:val="20"/>
        </w:rPr>
        <w:t xml:space="preserve">2  </w:t>
      </w:r>
      <w:r>
        <w:rPr>
          <w:b/>
          <w:sz w:val="21"/>
          <w:szCs w:val="20"/>
        </w:rPr>
        <w:t>理化指标</w:t>
      </w:r>
    </w:p>
    <w:tbl>
      <w:tblPr>
        <w:tblpPr w:leftFromText="180" w:rightFromText="180" w:vertAnchor="text" w:tblpX="161" w:tblpY="17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63"/>
        <w:gridCol w:w="2085"/>
        <w:gridCol w:w="2830"/>
      </w:tblGrid>
      <w:tr w:rsidR="00047F3A">
        <w:trPr>
          <w:trHeight w:val="340"/>
          <w:tblHeader/>
        </w:trPr>
        <w:tc>
          <w:tcPr>
            <w:tcW w:w="4363"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项目</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指</w:t>
            </w:r>
            <w:r>
              <w:rPr>
                <w:kern w:val="2"/>
                <w:sz w:val="21"/>
              </w:rPr>
              <w:t xml:space="preserve">    </w:t>
            </w:r>
            <w:r>
              <w:rPr>
                <w:kern w:val="2"/>
                <w:sz w:val="21"/>
              </w:rPr>
              <w:t>标</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检测方法</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蛋白质</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GB 5009.5</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脂肪</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GB 5009.6</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水分</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≤25</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GB 5009.3</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食盐（以</w:t>
            </w:r>
            <w:proofErr w:type="spellStart"/>
            <w:r>
              <w:rPr>
                <w:kern w:val="2"/>
                <w:sz w:val="21"/>
              </w:rPr>
              <w:t>NaCl</w:t>
            </w:r>
            <w:proofErr w:type="spellEnd"/>
            <w:r>
              <w:rPr>
                <w:kern w:val="2"/>
                <w:sz w:val="21"/>
              </w:rPr>
              <w:t>计）</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≤10</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GB 5009.44</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总糖（以葡萄糖计）</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≤20</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GB 5009.8</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ind w:left="1260" w:hangingChars="600" w:hanging="1260"/>
              <w:rPr>
                <w:color w:val="000000"/>
                <w:kern w:val="2"/>
                <w:szCs w:val="21"/>
              </w:rPr>
            </w:pPr>
            <w:r>
              <w:rPr>
                <w:kern w:val="2"/>
                <w:sz w:val="21"/>
              </w:rPr>
              <w:t>过氧化值</w:t>
            </w:r>
            <w:r>
              <w:rPr>
                <w:kern w:val="2"/>
                <w:sz w:val="21"/>
              </w:rPr>
              <w:t>/</w:t>
            </w:r>
            <w:r>
              <w:rPr>
                <w:kern w:val="2"/>
                <w:sz w:val="21"/>
              </w:rPr>
              <w:t>（</w:t>
            </w:r>
            <w:r>
              <w:rPr>
                <w:kern w:val="2"/>
                <w:sz w:val="21"/>
              </w:rPr>
              <w:t>g/100g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≤1.5</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GB 5009.227</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铅（</w:t>
            </w:r>
            <w:proofErr w:type="spellStart"/>
            <w:r>
              <w:rPr>
                <w:kern w:val="2"/>
                <w:sz w:val="21"/>
              </w:rPr>
              <w:t>Pb</w:t>
            </w:r>
            <w:proofErr w:type="spellEnd"/>
            <w:r>
              <w:rPr>
                <w:kern w:val="2"/>
                <w:sz w:val="21"/>
              </w:rPr>
              <w:t>）</w:t>
            </w:r>
            <w:r>
              <w:rPr>
                <w:kern w:val="2"/>
                <w:sz w:val="21"/>
              </w:rPr>
              <w:t>/</w:t>
            </w:r>
            <w:r>
              <w:rPr>
                <w:kern w:val="2"/>
                <w:sz w:val="21"/>
              </w:rPr>
              <w:t>（</w:t>
            </w:r>
            <w:r>
              <w:rPr>
                <w:kern w:val="2"/>
                <w:sz w:val="21"/>
              </w:rPr>
              <w:t>mg/kg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≤0.2</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GB 5009.12</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总砷</w:t>
            </w:r>
            <w:r>
              <w:rPr>
                <w:kern w:val="2"/>
                <w:sz w:val="21"/>
              </w:rPr>
              <w:t>/</w:t>
            </w:r>
            <w:r>
              <w:rPr>
                <w:kern w:val="2"/>
                <w:sz w:val="21"/>
              </w:rPr>
              <w:t>（</w:t>
            </w:r>
            <w:r>
              <w:rPr>
                <w:kern w:val="2"/>
                <w:sz w:val="21"/>
              </w:rPr>
              <w:t>mg/kg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 w:val="21"/>
                <w:szCs w:val="21"/>
              </w:rPr>
            </w:pPr>
            <w:r>
              <w:rPr>
                <w:kern w:val="2"/>
                <w:sz w:val="21"/>
              </w:rPr>
              <w:t>≤0.5</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GB 5009.11</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无机砷</w:t>
            </w:r>
            <w:r>
              <w:rPr>
                <w:kern w:val="2"/>
                <w:sz w:val="21"/>
              </w:rPr>
              <w:t>/</w:t>
            </w:r>
            <w:r>
              <w:rPr>
                <w:kern w:val="2"/>
                <w:sz w:val="21"/>
              </w:rPr>
              <w:t>（</w:t>
            </w:r>
            <w:r>
              <w:rPr>
                <w:kern w:val="2"/>
                <w:sz w:val="21"/>
              </w:rPr>
              <w:t>mg/kg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color w:val="000000"/>
                <w:kern w:val="2"/>
                <w:szCs w:val="21"/>
              </w:rPr>
            </w:pPr>
            <w:r>
              <w:rPr>
                <w:kern w:val="2"/>
                <w:sz w:val="21"/>
              </w:rPr>
              <w:t>-</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pPr>
            <w:r>
              <w:rPr>
                <w:kern w:val="2"/>
                <w:sz w:val="21"/>
              </w:rPr>
              <w:t>GB 5009.11</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color w:val="000000"/>
                <w:kern w:val="2"/>
                <w:szCs w:val="21"/>
              </w:rPr>
            </w:pPr>
            <w:r>
              <w:rPr>
                <w:kern w:val="2"/>
                <w:sz w:val="21"/>
              </w:rPr>
              <w:t>镉（</w:t>
            </w:r>
            <w:r>
              <w:rPr>
                <w:kern w:val="2"/>
                <w:sz w:val="21"/>
              </w:rPr>
              <w:t>Cd</w:t>
            </w:r>
            <w:r>
              <w:rPr>
                <w:kern w:val="2"/>
                <w:sz w:val="21"/>
              </w:rPr>
              <w:t>）</w:t>
            </w:r>
            <w:r>
              <w:rPr>
                <w:kern w:val="2"/>
                <w:sz w:val="21"/>
              </w:rPr>
              <w:t>/</w:t>
            </w:r>
            <w:r>
              <w:rPr>
                <w:kern w:val="2"/>
                <w:sz w:val="21"/>
              </w:rPr>
              <w:t>（</w:t>
            </w:r>
            <w:r>
              <w:rPr>
                <w:kern w:val="2"/>
                <w:sz w:val="21"/>
              </w:rPr>
              <w:t>mg/kg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pPr>
            <w:r>
              <w:rPr>
                <w:kern w:val="2"/>
                <w:sz w:val="21"/>
              </w:rPr>
              <w:t>≤0.1</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pPr>
            <w:r>
              <w:rPr>
                <w:kern w:val="2"/>
                <w:sz w:val="21"/>
              </w:rPr>
              <w:t>GB 5009.15</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kern w:val="2"/>
                <w:sz w:val="21"/>
              </w:rPr>
            </w:pPr>
            <w:r>
              <w:rPr>
                <w:kern w:val="2"/>
                <w:sz w:val="21"/>
              </w:rPr>
              <w:t>总汞</w:t>
            </w:r>
            <w:r>
              <w:rPr>
                <w:kern w:val="2"/>
                <w:sz w:val="21"/>
              </w:rPr>
              <w:t>/</w:t>
            </w:r>
            <w:r>
              <w:rPr>
                <w:kern w:val="2"/>
                <w:sz w:val="21"/>
              </w:rPr>
              <w:t>（</w:t>
            </w:r>
            <w:r>
              <w:rPr>
                <w:kern w:val="2"/>
                <w:sz w:val="21"/>
              </w:rPr>
              <w:t>mg/kg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≤0.05</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GB 5009.17</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rPr>
                <w:kern w:val="2"/>
                <w:sz w:val="21"/>
              </w:rPr>
            </w:pPr>
            <w:r>
              <w:rPr>
                <w:kern w:val="2"/>
                <w:sz w:val="21"/>
              </w:rPr>
              <w:t>甲基汞</w:t>
            </w:r>
            <w:r>
              <w:rPr>
                <w:kern w:val="2"/>
                <w:sz w:val="21"/>
              </w:rPr>
              <w:t>/</w:t>
            </w:r>
            <w:r>
              <w:rPr>
                <w:kern w:val="2"/>
                <w:sz w:val="21"/>
              </w:rPr>
              <w:t>（</w:t>
            </w:r>
            <w:r>
              <w:rPr>
                <w:kern w:val="2"/>
                <w:sz w:val="21"/>
              </w:rPr>
              <w:t>mg/kg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GB 5009.17</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jc w:val="left"/>
              <w:rPr>
                <w:kern w:val="2"/>
                <w:sz w:val="21"/>
              </w:rPr>
            </w:pPr>
            <w:r>
              <w:rPr>
                <w:kern w:val="2"/>
                <w:sz w:val="21"/>
              </w:rPr>
              <w:t>苯并（</w:t>
            </w:r>
            <w:r>
              <w:rPr>
                <w:kern w:val="2"/>
                <w:sz w:val="21"/>
              </w:rPr>
              <w:t>a</w:t>
            </w:r>
            <w:r>
              <w:rPr>
                <w:kern w:val="2"/>
                <w:sz w:val="21"/>
              </w:rPr>
              <w:t>）</w:t>
            </w:r>
            <w:proofErr w:type="gramStart"/>
            <w:r>
              <w:rPr>
                <w:kern w:val="2"/>
                <w:sz w:val="21"/>
              </w:rPr>
              <w:t>芘</w:t>
            </w:r>
            <w:proofErr w:type="gramEnd"/>
            <w:r>
              <w:rPr>
                <w:kern w:val="2"/>
                <w:sz w:val="21"/>
              </w:rPr>
              <w:t>/</w:t>
            </w:r>
            <w:r>
              <w:rPr>
                <w:kern w:val="2"/>
                <w:sz w:val="21"/>
              </w:rPr>
              <w:t>（</w:t>
            </w:r>
            <w:proofErr w:type="spellStart"/>
            <w:r>
              <w:rPr>
                <w:kern w:val="2"/>
                <w:sz w:val="21"/>
              </w:rPr>
              <w:t>μg</w:t>
            </w:r>
            <w:proofErr w:type="spellEnd"/>
            <w:r>
              <w:rPr>
                <w:kern w:val="2"/>
                <w:sz w:val="21"/>
              </w:rPr>
              <w:t>/kg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≤5.0</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GB 5009.27</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jc w:val="left"/>
              <w:rPr>
                <w:kern w:val="2"/>
                <w:sz w:val="21"/>
              </w:rPr>
            </w:pPr>
            <w:r>
              <w:rPr>
                <w:kern w:val="2"/>
                <w:sz w:val="21"/>
              </w:rPr>
              <w:t>N-</w:t>
            </w:r>
            <w:r>
              <w:rPr>
                <w:kern w:val="2"/>
                <w:sz w:val="21"/>
              </w:rPr>
              <w:t>二甲基亚硝胺</w:t>
            </w:r>
            <w:r>
              <w:rPr>
                <w:kern w:val="2"/>
                <w:sz w:val="21"/>
              </w:rPr>
              <w:t>/</w:t>
            </w:r>
            <w:r>
              <w:rPr>
                <w:kern w:val="2"/>
                <w:sz w:val="21"/>
              </w:rPr>
              <w:t>（</w:t>
            </w:r>
            <w:proofErr w:type="spellStart"/>
            <w:r>
              <w:rPr>
                <w:kern w:val="2"/>
                <w:sz w:val="21"/>
              </w:rPr>
              <w:t>μg</w:t>
            </w:r>
            <w:proofErr w:type="spellEnd"/>
            <w:r>
              <w:rPr>
                <w:kern w:val="2"/>
                <w:sz w:val="21"/>
              </w:rPr>
              <w:t>/kg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≤3.0</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GB 5009.26</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jc w:val="left"/>
              <w:rPr>
                <w:kern w:val="2"/>
                <w:sz w:val="21"/>
              </w:rPr>
            </w:pPr>
            <w:r>
              <w:rPr>
                <w:kern w:val="2"/>
                <w:sz w:val="21"/>
              </w:rPr>
              <w:t>肌肽</w:t>
            </w:r>
            <w:r>
              <w:rPr>
                <w:kern w:val="2"/>
                <w:sz w:val="21"/>
              </w:rPr>
              <w:t>/</w:t>
            </w:r>
            <w:r>
              <w:rPr>
                <w:kern w:val="2"/>
                <w:sz w:val="21"/>
              </w:rPr>
              <w:t>（</w:t>
            </w:r>
            <w:r>
              <w:rPr>
                <w:kern w:val="2"/>
                <w:sz w:val="21"/>
              </w:rPr>
              <w:t>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≥0.4</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NY/T 3946-2021</w:t>
            </w:r>
          </w:p>
        </w:tc>
      </w:tr>
      <w:tr w:rsidR="00047F3A">
        <w:trPr>
          <w:trHeight w:val="340"/>
        </w:trPr>
        <w:tc>
          <w:tcPr>
            <w:tcW w:w="4363" w:type="dxa"/>
            <w:tcBorders>
              <w:top w:val="single" w:sz="4" w:space="0" w:color="auto"/>
              <w:left w:val="single" w:sz="4" w:space="0" w:color="auto"/>
              <w:bottom w:val="single" w:sz="4" w:space="0" w:color="auto"/>
              <w:right w:val="single" w:sz="4" w:space="0" w:color="auto"/>
            </w:tcBorders>
          </w:tcPr>
          <w:p w:rsidR="00047F3A" w:rsidRDefault="00FC71A3">
            <w:pPr>
              <w:jc w:val="left"/>
              <w:rPr>
                <w:kern w:val="2"/>
                <w:sz w:val="21"/>
              </w:rPr>
            </w:pPr>
            <w:r>
              <w:rPr>
                <w:kern w:val="2"/>
                <w:sz w:val="21"/>
              </w:rPr>
              <w:t>鹅肌肽</w:t>
            </w:r>
            <w:r>
              <w:rPr>
                <w:kern w:val="2"/>
                <w:sz w:val="21"/>
              </w:rPr>
              <w:t>/</w:t>
            </w:r>
            <w:r>
              <w:rPr>
                <w:kern w:val="2"/>
                <w:sz w:val="21"/>
              </w:rPr>
              <w:t>（</w:t>
            </w:r>
            <w:r>
              <w:rPr>
                <w:kern w:val="2"/>
                <w:sz w:val="21"/>
              </w:rPr>
              <w:t>g/kg</w:t>
            </w:r>
            <w:r>
              <w:rPr>
                <w:kern w:val="2"/>
                <w:sz w:val="21"/>
              </w:rPr>
              <w:t>）</w:t>
            </w:r>
          </w:p>
        </w:tc>
        <w:tc>
          <w:tcPr>
            <w:tcW w:w="2085"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≥2</w:t>
            </w:r>
          </w:p>
        </w:tc>
        <w:tc>
          <w:tcPr>
            <w:tcW w:w="2830" w:type="dxa"/>
            <w:tcBorders>
              <w:top w:val="single" w:sz="4" w:space="0" w:color="auto"/>
              <w:left w:val="single" w:sz="4" w:space="0" w:color="auto"/>
              <w:bottom w:val="single" w:sz="4" w:space="0" w:color="auto"/>
              <w:right w:val="single" w:sz="4" w:space="0" w:color="auto"/>
            </w:tcBorders>
          </w:tcPr>
          <w:p w:rsidR="00047F3A" w:rsidRDefault="00FC71A3">
            <w:pPr>
              <w:jc w:val="center"/>
              <w:rPr>
                <w:kern w:val="2"/>
                <w:sz w:val="21"/>
              </w:rPr>
            </w:pPr>
            <w:r>
              <w:rPr>
                <w:kern w:val="2"/>
                <w:sz w:val="21"/>
              </w:rPr>
              <w:t>NY/T 3946-2021</w:t>
            </w:r>
          </w:p>
        </w:tc>
      </w:tr>
    </w:tbl>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r>
        <w:rPr>
          <w:rFonts w:ascii="黑体" w:eastAsia="黑体" w:hAnsi="黑体" w:cs="黑体"/>
          <w:sz w:val="21"/>
          <w:szCs w:val="21"/>
          <w:lang w:val="en-US"/>
        </w:rPr>
        <w:t xml:space="preserve">4.5 </w:t>
      </w:r>
      <w:r>
        <w:rPr>
          <w:rFonts w:ascii="Times New Roman" w:eastAsia="黑体" w:hAnsi="Times New Roman" w:cs="Times New Roman"/>
          <w:color w:val="000000"/>
          <w:sz w:val="21"/>
          <w:szCs w:val="21"/>
          <w:lang w:val="en-US" w:bidi="ar"/>
        </w:rPr>
        <w:t>微生物限量</w:t>
      </w:r>
    </w:p>
    <w:p w:rsidR="00047F3A" w:rsidRDefault="00FC71A3">
      <w:pPr>
        <w:ind w:firstLineChars="200" w:firstLine="420"/>
      </w:pPr>
      <w:r>
        <w:rPr>
          <w:color w:val="000000"/>
          <w:kern w:val="2"/>
          <w:sz w:val="21"/>
          <w:szCs w:val="21"/>
        </w:rPr>
        <w:t>应符合表</w:t>
      </w:r>
      <w:r>
        <w:rPr>
          <w:color w:val="000000"/>
          <w:kern w:val="2"/>
          <w:sz w:val="21"/>
          <w:szCs w:val="21"/>
        </w:rPr>
        <w:t>3</w:t>
      </w:r>
      <w:r>
        <w:rPr>
          <w:color w:val="000000"/>
          <w:kern w:val="2"/>
          <w:sz w:val="21"/>
          <w:szCs w:val="21"/>
        </w:rPr>
        <w:t>的规定</w:t>
      </w:r>
      <w:r>
        <w:t>。</w:t>
      </w:r>
    </w:p>
    <w:p w:rsidR="00047F3A" w:rsidRDefault="00FC71A3">
      <w:pPr>
        <w:widowControl/>
        <w:tabs>
          <w:tab w:val="center" w:pos="4201"/>
          <w:tab w:val="right" w:leader="dot" w:pos="9298"/>
        </w:tabs>
        <w:autoSpaceDE w:val="0"/>
        <w:autoSpaceDN w:val="0"/>
        <w:jc w:val="center"/>
        <w:rPr>
          <w:b/>
          <w:sz w:val="21"/>
          <w:szCs w:val="20"/>
        </w:rPr>
      </w:pPr>
      <w:r>
        <w:rPr>
          <w:b/>
          <w:sz w:val="21"/>
          <w:szCs w:val="20"/>
        </w:rPr>
        <w:t>表</w:t>
      </w:r>
      <w:r>
        <w:rPr>
          <w:b/>
          <w:sz w:val="21"/>
          <w:szCs w:val="20"/>
        </w:rPr>
        <w:t xml:space="preserve">3 </w:t>
      </w:r>
      <w:r>
        <w:rPr>
          <w:b/>
          <w:sz w:val="21"/>
          <w:szCs w:val="20"/>
        </w:rPr>
        <w:t>理化指标</w:t>
      </w:r>
    </w:p>
    <w:tbl>
      <w:tblPr>
        <w:tblStyle w:val="af6"/>
        <w:tblW w:w="0" w:type="auto"/>
        <w:jc w:val="center"/>
        <w:tblLook w:val="04A0" w:firstRow="1" w:lastRow="0" w:firstColumn="1" w:lastColumn="0" w:noHBand="0" w:noVBand="1"/>
      </w:tblPr>
      <w:tblGrid>
        <w:gridCol w:w="2576"/>
        <w:gridCol w:w="905"/>
        <w:gridCol w:w="895"/>
        <w:gridCol w:w="942"/>
        <w:gridCol w:w="932"/>
        <w:gridCol w:w="2272"/>
      </w:tblGrid>
      <w:tr w:rsidR="00047F3A">
        <w:trPr>
          <w:jc w:val="center"/>
        </w:trPr>
        <w:tc>
          <w:tcPr>
            <w:tcW w:w="2576" w:type="dxa"/>
            <w:vMerge w:val="restart"/>
            <w:vAlign w:val="center"/>
          </w:tcPr>
          <w:p w:rsidR="00047F3A" w:rsidRDefault="00FC71A3">
            <w:pPr>
              <w:jc w:val="left"/>
              <w:rPr>
                <w:kern w:val="2"/>
                <w:sz w:val="21"/>
              </w:rPr>
            </w:pPr>
            <w:r>
              <w:rPr>
                <w:kern w:val="2"/>
                <w:sz w:val="21"/>
              </w:rPr>
              <w:t>项目</w:t>
            </w:r>
          </w:p>
        </w:tc>
        <w:tc>
          <w:tcPr>
            <w:tcW w:w="3674" w:type="dxa"/>
            <w:gridSpan w:val="4"/>
          </w:tcPr>
          <w:p w:rsidR="00047F3A" w:rsidRDefault="00FC71A3">
            <w:pPr>
              <w:jc w:val="left"/>
              <w:rPr>
                <w:kern w:val="2"/>
                <w:sz w:val="21"/>
              </w:rPr>
            </w:pPr>
            <w:r>
              <w:rPr>
                <w:kern w:val="2"/>
                <w:sz w:val="21"/>
              </w:rPr>
              <w:t>采样方案</w:t>
            </w:r>
            <w:r>
              <w:rPr>
                <w:kern w:val="2"/>
                <w:sz w:val="21"/>
                <w:vertAlign w:val="superscript"/>
              </w:rPr>
              <w:t>a</w:t>
            </w:r>
            <w:r>
              <w:rPr>
                <w:kern w:val="2"/>
                <w:sz w:val="21"/>
              </w:rPr>
              <w:t>及限量</w:t>
            </w:r>
          </w:p>
        </w:tc>
        <w:tc>
          <w:tcPr>
            <w:tcW w:w="2272" w:type="dxa"/>
            <w:vMerge w:val="restart"/>
            <w:vAlign w:val="center"/>
          </w:tcPr>
          <w:p w:rsidR="00047F3A" w:rsidRDefault="00FC71A3">
            <w:pPr>
              <w:jc w:val="left"/>
              <w:rPr>
                <w:kern w:val="2"/>
                <w:sz w:val="21"/>
              </w:rPr>
            </w:pPr>
            <w:r>
              <w:rPr>
                <w:kern w:val="2"/>
                <w:sz w:val="21"/>
              </w:rPr>
              <w:t>检验方法</w:t>
            </w:r>
          </w:p>
        </w:tc>
      </w:tr>
      <w:tr w:rsidR="00047F3A">
        <w:trPr>
          <w:jc w:val="center"/>
        </w:trPr>
        <w:tc>
          <w:tcPr>
            <w:tcW w:w="2576" w:type="dxa"/>
            <w:vMerge/>
          </w:tcPr>
          <w:p w:rsidR="00047F3A" w:rsidRDefault="00047F3A">
            <w:pPr>
              <w:jc w:val="left"/>
              <w:rPr>
                <w:kern w:val="2"/>
                <w:sz w:val="21"/>
              </w:rPr>
            </w:pPr>
          </w:p>
        </w:tc>
        <w:tc>
          <w:tcPr>
            <w:tcW w:w="905" w:type="dxa"/>
          </w:tcPr>
          <w:p w:rsidR="00047F3A" w:rsidRDefault="00FC71A3">
            <w:pPr>
              <w:jc w:val="left"/>
              <w:rPr>
                <w:kern w:val="2"/>
                <w:sz w:val="21"/>
              </w:rPr>
            </w:pPr>
            <w:r>
              <w:rPr>
                <w:kern w:val="2"/>
                <w:sz w:val="21"/>
              </w:rPr>
              <w:t>n</w:t>
            </w:r>
          </w:p>
        </w:tc>
        <w:tc>
          <w:tcPr>
            <w:tcW w:w="895" w:type="dxa"/>
          </w:tcPr>
          <w:p w:rsidR="00047F3A" w:rsidRDefault="00FC71A3">
            <w:pPr>
              <w:jc w:val="left"/>
              <w:rPr>
                <w:kern w:val="2"/>
                <w:sz w:val="21"/>
              </w:rPr>
            </w:pPr>
            <w:r>
              <w:rPr>
                <w:kern w:val="2"/>
                <w:sz w:val="21"/>
              </w:rPr>
              <w:t>c</w:t>
            </w:r>
          </w:p>
        </w:tc>
        <w:tc>
          <w:tcPr>
            <w:tcW w:w="942" w:type="dxa"/>
          </w:tcPr>
          <w:p w:rsidR="00047F3A" w:rsidRDefault="00FC71A3">
            <w:pPr>
              <w:jc w:val="left"/>
              <w:rPr>
                <w:kern w:val="2"/>
                <w:sz w:val="21"/>
              </w:rPr>
            </w:pPr>
            <w:r>
              <w:rPr>
                <w:kern w:val="2"/>
                <w:sz w:val="21"/>
              </w:rPr>
              <w:t>m</w:t>
            </w:r>
          </w:p>
        </w:tc>
        <w:tc>
          <w:tcPr>
            <w:tcW w:w="932" w:type="dxa"/>
          </w:tcPr>
          <w:p w:rsidR="00047F3A" w:rsidRDefault="00FC71A3">
            <w:pPr>
              <w:jc w:val="left"/>
              <w:rPr>
                <w:kern w:val="2"/>
                <w:sz w:val="21"/>
              </w:rPr>
            </w:pPr>
            <w:r>
              <w:rPr>
                <w:kern w:val="2"/>
                <w:sz w:val="21"/>
              </w:rPr>
              <w:t>M</w:t>
            </w:r>
          </w:p>
        </w:tc>
        <w:tc>
          <w:tcPr>
            <w:tcW w:w="2272" w:type="dxa"/>
            <w:vMerge/>
          </w:tcPr>
          <w:p w:rsidR="00047F3A" w:rsidRDefault="00047F3A">
            <w:pPr>
              <w:jc w:val="left"/>
              <w:rPr>
                <w:kern w:val="2"/>
                <w:sz w:val="21"/>
              </w:rPr>
            </w:pPr>
          </w:p>
        </w:tc>
      </w:tr>
      <w:tr w:rsidR="00047F3A">
        <w:trPr>
          <w:trHeight w:val="278"/>
          <w:jc w:val="center"/>
        </w:trPr>
        <w:tc>
          <w:tcPr>
            <w:tcW w:w="2576" w:type="dxa"/>
          </w:tcPr>
          <w:p w:rsidR="00047F3A" w:rsidRDefault="00FC71A3">
            <w:pPr>
              <w:jc w:val="left"/>
              <w:rPr>
                <w:kern w:val="2"/>
                <w:sz w:val="21"/>
              </w:rPr>
            </w:pPr>
            <w:r>
              <w:rPr>
                <w:kern w:val="2"/>
                <w:sz w:val="21"/>
              </w:rPr>
              <w:t>菌落总数</w:t>
            </w:r>
            <w:r>
              <w:rPr>
                <w:kern w:val="2"/>
                <w:sz w:val="21"/>
              </w:rPr>
              <w:t>/</w:t>
            </w:r>
            <w:r>
              <w:rPr>
                <w:kern w:val="2"/>
                <w:sz w:val="21"/>
              </w:rPr>
              <w:t>（</w:t>
            </w:r>
            <w:r>
              <w:rPr>
                <w:kern w:val="2"/>
                <w:sz w:val="21"/>
              </w:rPr>
              <w:t>CFU/g</w:t>
            </w:r>
            <w:r>
              <w:rPr>
                <w:kern w:val="2"/>
                <w:sz w:val="21"/>
              </w:rPr>
              <w:t>）</w:t>
            </w:r>
          </w:p>
        </w:tc>
        <w:tc>
          <w:tcPr>
            <w:tcW w:w="905" w:type="dxa"/>
          </w:tcPr>
          <w:p w:rsidR="00047F3A" w:rsidRDefault="00FC71A3">
            <w:pPr>
              <w:jc w:val="left"/>
              <w:rPr>
                <w:kern w:val="2"/>
                <w:sz w:val="21"/>
              </w:rPr>
            </w:pPr>
            <w:r>
              <w:rPr>
                <w:kern w:val="2"/>
                <w:sz w:val="21"/>
              </w:rPr>
              <w:t>5</w:t>
            </w:r>
          </w:p>
        </w:tc>
        <w:tc>
          <w:tcPr>
            <w:tcW w:w="895" w:type="dxa"/>
          </w:tcPr>
          <w:p w:rsidR="00047F3A" w:rsidRDefault="00FC71A3">
            <w:pPr>
              <w:jc w:val="left"/>
              <w:rPr>
                <w:kern w:val="2"/>
                <w:sz w:val="21"/>
              </w:rPr>
            </w:pPr>
            <w:r>
              <w:rPr>
                <w:kern w:val="2"/>
                <w:sz w:val="21"/>
              </w:rPr>
              <w:t>2</w:t>
            </w:r>
          </w:p>
        </w:tc>
        <w:tc>
          <w:tcPr>
            <w:tcW w:w="942" w:type="dxa"/>
          </w:tcPr>
          <w:p w:rsidR="00047F3A" w:rsidRDefault="00FC71A3">
            <w:pPr>
              <w:jc w:val="left"/>
              <w:rPr>
                <w:kern w:val="2"/>
                <w:sz w:val="21"/>
                <w:vertAlign w:val="superscript"/>
              </w:rPr>
            </w:pPr>
            <w:r>
              <w:rPr>
                <w:kern w:val="2"/>
                <w:sz w:val="21"/>
              </w:rPr>
              <w:t>10</w:t>
            </w:r>
            <w:r>
              <w:rPr>
                <w:kern w:val="2"/>
                <w:sz w:val="21"/>
                <w:vertAlign w:val="superscript"/>
              </w:rPr>
              <w:t>3</w:t>
            </w:r>
          </w:p>
        </w:tc>
        <w:tc>
          <w:tcPr>
            <w:tcW w:w="932" w:type="dxa"/>
          </w:tcPr>
          <w:p w:rsidR="00047F3A" w:rsidRDefault="00FC71A3">
            <w:pPr>
              <w:jc w:val="left"/>
              <w:rPr>
                <w:kern w:val="2"/>
                <w:sz w:val="21"/>
                <w:vertAlign w:val="superscript"/>
              </w:rPr>
            </w:pPr>
            <w:r>
              <w:rPr>
                <w:kern w:val="2"/>
                <w:sz w:val="21"/>
              </w:rPr>
              <w:t>10</w:t>
            </w:r>
            <w:r>
              <w:rPr>
                <w:kern w:val="2"/>
                <w:sz w:val="21"/>
                <w:vertAlign w:val="superscript"/>
              </w:rPr>
              <w:t>4</w:t>
            </w:r>
          </w:p>
        </w:tc>
        <w:tc>
          <w:tcPr>
            <w:tcW w:w="2272" w:type="dxa"/>
          </w:tcPr>
          <w:p w:rsidR="00047F3A" w:rsidRDefault="00FC71A3">
            <w:pPr>
              <w:jc w:val="left"/>
              <w:rPr>
                <w:kern w:val="2"/>
                <w:sz w:val="21"/>
              </w:rPr>
            </w:pPr>
            <w:r>
              <w:rPr>
                <w:kern w:val="2"/>
                <w:sz w:val="21"/>
              </w:rPr>
              <w:t>GB 4789.1</w:t>
            </w:r>
          </w:p>
        </w:tc>
      </w:tr>
      <w:tr w:rsidR="00047F3A">
        <w:trPr>
          <w:jc w:val="center"/>
        </w:trPr>
        <w:tc>
          <w:tcPr>
            <w:tcW w:w="2576" w:type="dxa"/>
          </w:tcPr>
          <w:p w:rsidR="00047F3A" w:rsidRDefault="00FC71A3">
            <w:pPr>
              <w:jc w:val="left"/>
              <w:rPr>
                <w:kern w:val="2"/>
                <w:sz w:val="21"/>
              </w:rPr>
            </w:pPr>
            <w:r>
              <w:rPr>
                <w:kern w:val="2"/>
                <w:sz w:val="21"/>
              </w:rPr>
              <w:t>大肠杆菌</w:t>
            </w:r>
            <w:r>
              <w:rPr>
                <w:kern w:val="2"/>
                <w:sz w:val="21"/>
              </w:rPr>
              <w:t>/</w:t>
            </w:r>
            <w:r>
              <w:rPr>
                <w:kern w:val="2"/>
                <w:sz w:val="21"/>
              </w:rPr>
              <w:t>（</w:t>
            </w:r>
            <w:r>
              <w:rPr>
                <w:kern w:val="2"/>
                <w:sz w:val="21"/>
              </w:rPr>
              <w:t>CFU/g</w:t>
            </w:r>
            <w:r>
              <w:rPr>
                <w:kern w:val="2"/>
                <w:sz w:val="21"/>
              </w:rPr>
              <w:t>）</w:t>
            </w:r>
          </w:p>
        </w:tc>
        <w:tc>
          <w:tcPr>
            <w:tcW w:w="905" w:type="dxa"/>
          </w:tcPr>
          <w:p w:rsidR="00047F3A" w:rsidRDefault="00FC71A3">
            <w:pPr>
              <w:jc w:val="left"/>
              <w:rPr>
                <w:kern w:val="2"/>
                <w:sz w:val="21"/>
              </w:rPr>
            </w:pPr>
            <w:r>
              <w:rPr>
                <w:kern w:val="2"/>
                <w:sz w:val="21"/>
              </w:rPr>
              <w:t>5</w:t>
            </w:r>
          </w:p>
        </w:tc>
        <w:tc>
          <w:tcPr>
            <w:tcW w:w="895" w:type="dxa"/>
          </w:tcPr>
          <w:p w:rsidR="00047F3A" w:rsidRDefault="00FC71A3">
            <w:pPr>
              <w:jc w:val="left"/>
              <w:rPr>
                <w:kern w:val="2"/>
                <w:sz w:val="21"/>
              </w:rPr>
            </w:pPr>
            <w:r>
              <w:rPr>
                <w:kern w:val="2"/>
                <w:sz w:val="21"/>
              </w:rPr>
              <w:t>2</w:t>
            </w:r>
          </w:p>
        </w:tc>
        <w:tc>
          <w:tcPr>
            <w:tcW w:w="942" w:type="dxa"/>
          </w:tcPr>
          <w:p w:rsidR="00047F3A" w:rsidRDefault="00FC71A3">
            <w:pPr>
              <w:jc w:val="left"/>
              <w:rPr>
                <w:kern w:val="2"/>
                <w:sz w:val="21"/>
              </w:rPr>
            </w:pPr>
            <w:r>
              <w:rPr>
                <w:kern w:val="2"/>
                <w:sz w:val="21"/>
              </w:rPr>
              <w:t>10</w:t>
            </w:r>
          </w:p>
        </w:tc>
        <w:tc>
          <w:tcPr>
            <w:tcW w:w="932" w:type="dxa"/>
          </w:tcPr>
          <w:p w:rsidR="00047F3A" w:rsidRDefault="00FC71A3">
            <w:pPr>
              <w:jc w:val="left"/>
              <w:rPr>
                <w:kern w:val="2"/>
                <w:sz w:val="21"/>
                <w:vertAlign w:val="superscript"/>
              </w:rPr>
            </w:pPr>
            <w:r>
              <w:rPr>
                <w:kern w:val="2"/>
                <w:sz w:val="21"/>
              </w:rPr>
              <w:t>10</w:t>
            </w:r>
            <w:r>
              <w:rPr>
                <w:kern w:val="2"/>
                <w:sz w:val="21"/>
                <w:vertAlign w:val="superscript"/>
              </w:rPr>
              <w:t>2</w:t>
            </w:r>
          </w:p>
        </w:tc>
        <w:tc>
          <w:tcPr>
            <w:tcW w:w="2272" w:type="dxa"/>
          </w:tcPr>
          <w:p w:rsidR="00047F3A" w:rsidRDefault="00FC71A3">
            <w:pPr>
              <w:jc w:val="left"/>
              <w:rPr>
                <w:kern w:val="2"/>
                <w:sz w:val="21"/>
              </w:rPr>
            </w:pPr>
            <w:r>
              <w:rPr>
                <w:kern w:val="2"/>
                <w:sz w:val="21"/>
              </w:rPr>
              <w:t>GB 4789.3</w:t>
            </w:r>
            <w:r>
              <w:rPr>
                <w:kern w:val="2"/>
                <w:sz w:val="21"/>
              </w:rPr>
              <w:t>平板计数法</w:t>
            </w:r>
          </w:p>
        </w:tc>
      </w:tr>
      <w:tr w:rsidR="00047F3A">
        <w:trPr>
          <w:jc w:val="center"/>
        </w:trPr>
        <w:tc>
          <w:tcPr>
            <w:tcW w:w="2576" w:type="dxa"/>
          </w:tcPr>
          <w:p w:rsidR="00047F3A" w:rsidRDefault="00FC71A3">
            <w:pPr>
              <w:jc w:val="left"/>
              <w:rPr>
                <w:kern w:val="2"/>
                <w:sz w:val="21"/>
              </w:rPr>
            </w:pPr>
            <w:r>
              <w:rPr>
                <w:kern w:val="2"/>
                <w:sz w:val="21"/>
              </w:rPr>
              <w:t>沙门氏菌</w:t>
            </w:r>
          </w:p>
        </w:tc>
        <w:tc>
          <w:tcPr>
            <w:tcW w:w="905" w:type="dxa"/>
          </w:tcPr>
          <w:p w:rsidR="00047F3A" w:rsidRDefault="00FC71A3">
            <w:pPr>
              <w:jc w:val="left"/>
              <w:rPr>
                <w:kern w:val="2"/>
                <w:sz w:val="21"/>
              </w:rPr>
            </w:pPr>
            <w:r>
              <w:rPr>
                <w:kern w:val="2"/>
                <w:sz w:val="21"/>
              </w:rPr>
              <w:t>5</w:t>
            </w:r>
          </w:p>
        </w:tc>
        <w:tc>
          <w:tcPr>
            <w:tcW w:w="895" w:type="dxa"/>
          </w:tcPr>
          <w:p w:rsidR="00047F3A" w:rsidRDefault="00FC71A3">
            <w:pPr>
              <w:jc w:val="left"/>
              <w:rPr>
                <w:kern w:val="2"/>
                <w:sz w:val="21"/>
              </w:rPr>
            </w:pPr>
            <w:r>
              <w:rPr>
                <w:kern w:val="2"/>
                <w:sz w:val="21"/>
              </w:rPr>
              <w:t>0</w:t>
            </w:r>
          </w:p>
        </w:tc>
        <w:tc>
          <w:tcPr>
            <w:tcW w:w="942" w:type="dxa"/>
          </w:tcPr>
          <w:p w:rsidR="00047F3A" w:rsidRDefault="00FC71A3">
            <w:pPr>
              <w:jc w:val="left"/>
              <w:rPr>
                <w:kern w:val="2"/>
                <w:sz w:val="21"/>
              </w:rPr>
            </w:pPr>
            <w:r>
              <w:rPr>
                <w:kern w:val="2"/>
                <w:sz w:val="21"/>
              </w:rPr>
              <w:t>0/25g</w:t>
            </w:r>
          </w:p>
        </w:tc>
        <w:tc>
          <w:tcPr>
            <w:tcW w:w="932" w:type="dxa"/>
          </w:tcPr>
          <w:p w:rsidR="00047F3A" w:rsidRDefault="00FC71A3">
            <w:pPr>
              <w:jc w:val="left"/>
              <w:rPr>
                <w:kern w:val="2"/>
                <w:sz w:val="21"/>
              </w:rPr>
            </w:pPr>
            <w:r>
              <w:rPr>
                <w:kern w:val="2"/>
                <w:sz w:val="21"/>
              </w:rPr>
              <w:t>-</w:t>
            </w:r>
          </w:p>
        </w:tc>
        <w:tc>
          <w:tcPr>
            <w:tcW w:w="2272" w:type="dxa"/>
          </w:tcPr>
          <w:p w:rsidR="00047F3A" w:rsidRDefault="00FC71A3">
            <w:pPr>
              <w:jc w:val="left"/>
              <w:rPr>
                <w:kern w:val="2"/>
                <w:sz w:val="21"/>
              </w:rPr>
            </w:pPr>
            <w:r>
              <w:rPr>
                <w:kern w:val="2"/>
                <w:sz w:val="21"/>
              </w:rPr>
              <w:t>GB 4789.4</w:t>
            </w:r>
          </w:p>
        </w:tc>
      </w:tr>
      <w:tr w:rsidR="00047F3A">
        <w:trPr>
          <w:jc w:val="center"/>
        </w:trPr>
        <w:tc>
          <w:tcPr>
            <w:tcW w:w="2576" w:type="dxa"/>
          </w:tcPr>
          <w:p w:rsidR="00047F3A" w:rsidRDefault="00FC71A3">
            <w:pPr>
              <w:jc w:val="left"/>
              <w:rPr>
                <w:kern w:val="2"/>
                <w:sz w:val="21"/>
              </w:rPr>
            </w:pPr>
            <w:r>
              <w:rPr>
                <w:kern w:val="2"/>
                <w:sz w:val="21"/>
              </w:rPr>
              <w:t>单核细胞增生李斯</w:t>
            </w:r>
            <w:proofErr w:type="gramStart"/>
            <w:r>
              <w:rPr>
                <w:kern w:val="2"/>
                <w:sz w:val="21"/>
              </w:rPr>
              <w:t>特</w:t>
            </w:r>
            <w:proofErr w:type="gramEnd"/>
            <w:r>
              <w:rPr>
                <w:kern w:val="2"/>
                <w:sz w:val="21"/>
              </w:rPr>
              <w:t>氏菌</w:t>
            </w:r>
          </w:p>
        </w:tc>
        <w:tc>
          <w:tcPr>
            <w:tcW w:w="905" w:type="dxa"/>
          </w:tcPr>
          <w:p w:rsidR="00047F3A" w:rsidRDefault="00FC71A3">
            <w:pPr>
              <w:jc w:val="left"/>
              <w:rPr>
                <w:kern w:val="2"/>
                <w:sz w:val="21"/>
              </w:rPr>
            </w:pPr>
            <w:r>
              <w:rPr>
                <w:kern w:val="2"/>
                <w:sz w:val="21"/>
              </w:rPr>
              <w:t>5</w:t>
            </w:r>
          </w:p>
        </w:tc>
        <w:tc>
          <w:tcPr>
            <w:tcW w:w="895" w:type="dxa"/>
          </w:tcPr>
          <w:p w:rsidR="00047F3A" w:rsidRDefault="00FC71A3">
            <w:pPr>
              <w:jc w:val="left"/>
              <w:rPr>
                <w:kern w:val="2"/>
                <w:sz w:val="21"/>
              </w:rPr>
            </w:pPr>
            <w:r>
              <w:rPr>
                <w:kern w:val="2"/>
                <w:sz w:val="21"/>
              </w:rPr>
              <w:t>0</w:t>
            </w:r>
          </w:p>
        </w:tc>
        <w:tc>
          <w:tcPr>
            <w:tcW w:w="942" w:type="dxa"/>
          </w:tcPr>
          <w:p w:rsidR="00047F3A" w:rsidRDefault="00FC71A3">
            <w:pPr>
              <w:jc w:val="left"/>
              <w:rPr>
                <w:kern w:val="2"/>
                <w:sz w:val="21"/>
              </w:rPr>
            </w:pPr>
            <w:r>
              <w:rPr>
                <w:kern w:val="2"/>
                <w:sz w:val="21"/>
              </w:rPr>
              <w:t>0</w:t>
            </w:r>
          </w:p>
        </w:tc>
        <w:tc>
          <w:tcPr>
            <w:tcW w:w="932" w:type="dxa"/>
          </w:tcPr>
          <w:p w:rsidR="00047F3A" w:rsidRDefault="00FC71A3">
            <w:pPr>
              <w:jc w:val="left"/>
              <w:rPr>
                <w:kern w:val="2"/>
                <w:sz w:val="21"/>
              </w:rPr>
            </w:pPr>
            <w:r>
              <w:rPr>
                <w:kern w:val="2"/>
                <w:sz w:val="21"/>
              </w:rPr>
              <w:t>-</w:t>
            </w:r>
          </w:p>
        </w:tc>
        <w:tc>
          <w:tcPr>
            <w:tcW w:w="2272" w:type="dxa"/>
          </w:tcPr>
          <w:p w:rsidR="00047F3A" w:rsidRDefault="00FC71A3">
            <w:pPr>
              <w:jc w:val="left"/>
              <w:rPr>
                <w:kern w:val="2"/>
                <w:sz w:val="21"/>
              </w:rPr>
            </w:pPr>
            <w:r>
              <w:rPr>
                <w:kern w:val="2"/>
                <w:sz w:val="21"/>
              </w:rPr>
              <w:t>GB 4789.30</w:t>
            </w:r>
          </w:p>
        </w:tc>
      </w:tr>
      <w:tr w:rsidR="00047F3A">
        <w:trPr>
          <w:jc w:val="center"/>
        </w:trPr>
        <w:tc>
          <w:tcPr>
            <w:tcW w:w="2576" w:type="dxa"/>
          </w:tcPr>
          <w:p w:rsidR="00047F3A" w:rsidRDefault="00FC71A3">
            <w:pPr>
              <w:jc w:val="left"/>
              <w:rPr>
                <w:b/>
                <w:bCs/>
                <w:kern w:val="2"/>
                <w:sz w:val="21"/>
              </w:rPr>
            </w:pPr>
            <w:r>
              <w:rPr>
                <w:kern w:val="2"/>
                <w:sz w:val="21"/>
              </w:rPr>
              <w:t>金黄色葡萄球菌</w:t>
            </w:r>
            <w:r>
              <w:rPr>
                <w:kern w:val="2"/>
                <w:sz w:val="21"/>
              </w:rPr>
              <w:t>/</w:t>
            </w:r>
            <w:r>
              <w:rPr>
                <w:kern w:val="2"/>
                <w:sz w:val="21"/>
              </w:rPr>
              <w:t>（</w:t>
            </w:r>
            <w:r>
              <w:rPr>
                <w:kern w:val="2"/>
                <w:sz w:val="21"/>
              </w:rPr>
              <w:t>CFU/g</w:t>
            </w:r>
            <w:r>
              <w:rPr>
                <w:kern w:val="2"/>
                <w:sz w:val="21"/>
              </w:rPr>
              <w:t>）</w:t>
            </w:r>
          </w:p>
        </w:tc>
        <w:tc>
          <w:tcPr>
            <w:tcW w:w="905" w:type="dxa"/>
          </w:tcPr>
          <w:p w:rsidR="00047F3A" w:rsidRDefault="00FC71A3">
            <w:pPr>
              <w:jc w:val="left"/>
              <w:rPr>
                <w:kern w:val="2"/>
                <w:sz w:val="21"/>
              </w:rPr>
            </w:pPr>
            <w:r>
              <w:rPr>
                <w:kern w:val="2"/>
                <w:sz w:val="21"/>
              </w:rPr>
              <w:t>5</w:t>
            </w:r>
          </w:p>
        </w:tc>
        <w:tc>
          <w:tcPr>
            <w:tcW w:w="895" w:type="dxa"/>
          </w:tcPr>
          <w:p w:rsidR="00047F3A" w:rsidRDefault="00FC71A3">
            <w:pPr>
              <w:jc w:val="left"/>
              <w:rPr>
                <w:kern w:val="2"/>
                <w:sz w:val="21"/>
              </w:rPr>
            </w:pPr>
            <w:r>
              <w:rPr>
                <w:kern w:val="2"/>
                <w:sz w:val="21"/>
              </w:rPr>
              <w:t>1</w:t>
            </w:r>
          </w:p>
        </w:tc>
        <w:tc>
          <w:tcPr>
            <w:tcW w:w="942" w:type="dxa"/>
          </w:tcPr>
          <w:p w:rsidR="00047F3A" w:rsidRDefault="00FC71A3">
            <w:pPr>
              <w:jc w:val="left"/>
              <w:rPr>
                <w:kern w:val="2"/>
                <w:sz w:val="21"/>
                <w:vertAlign w:val="superscript"/>
              </w:rPr>
            </w:pPr>
            <w:r>
              <w:rPr>
                <w:kern w:val="2"/>
                <w:sz w:val="21"/>
              </w:rPr>
              <w:t>10</w:t>
            </w:r>
            <w:r>
              <w:rPr>
                <w:kern w:val="2"/>
                <w:sz w:val="21"/>
                <w:vertAlign w:val="superscript"/>
              </w:rPr>
              <w:t>2</w:t>
            </w:r>
          </w:p>
        </w:tc>
        <w:tc>
          <w:tcPr>
            <w:tcW w:w="932" w:type="dxa"/>
          </w:tcPr>
          <w:p w:rsidR="00047F3A" w:rsidRDefault="00FC71A3">
            <w:pPr>
              <w:jc w:val="left"/>
              <w:rPr>
                <w:kern w:val="2"/>
                <w:sz w:val="21"/>
                <w:vertAlign w:val="superscript"/>
              </w:rPr>
            </w:pPr>
            <w:r>
              <w:rPr>
                <w:kern w:val="2"/>
                <w:sz w:val="21"/>
              </w:rPr>
              <w:t>10</w:t>
            </w:r>
            <w:r>
              <w:rPr>
                <w:kern w:val="2"/>
                <w:sz w:val="21"/>
                <w:vertAlign w:val="superscript"/>
              </w:rPr>
              <w:t>3</w:t>
            </w:r>
          </w:p>
        </w:tc>
        <w:tc>
          <w:tcPr>
            <w:tcW w:w="2272" w:type="dxa"/>
          </w:tcPr>
          <w:p w:rsidR="00047F3A" w:rsidRDefault="00FC71A3">
            <w:pPr>
              <w:jc w:val="left"/>
              <w:rPr>
                <w:kern w:val="2"/>
                <w:sz w:val="21"/>
              </w:rPr>
            </w:pPr>
            <w:r>
              <w:rPr>
                <w:kern w:val="2"/>
                <w:sz w:val="21"/>
              </w:rPr>
              <w:t>GB 4789.10</w:t>
            </w:r>
            <w:r>
              <w:rPr>
                <w:kern w:val="2"/>
                <w:sz w:val="21"/>
              </w:rPr>
              <w:t>第二法</w:t>
            </w:r>
          </w:p>
        </w:tc>
      </w:tr>
      <w:tr w:rsidR="00047F3A">
        <w:trPr>
          <w:jc w:val="center"/>
        </w:trPr>
        <w:tc>
          <w:tcPr>
            <w:tcW w:w="8522" w:type="dxa"/>
            <w:gridSpan w:val="6"/>
          </w:tcPr>
          <w:p w:rsidR="00047F3A" w:rsidRDefault="00FC71A3">
            <w:pPr>
              <w:tabs>
                <w:tab w:val="left" w:pos="751"/>
              </w:tabs>
              <w:jc w:val="left"/>
              <w:rPr>
                <w:kern w:val="2"/>
                <w:sz w:val="21"/>
              </w:rPr>
            </w:pPr>
            <w:r>
              <w:rPr>
                <w:kern w:val="2"/>
                <w:sz w:val="21"/>
              </w:rPr>
              <w:t>注</w:t>
            </w:r>
            <w:r>
              <w:rPr>
                <w:kern w:val="2"/>
                <w:sz w:val="21"/>
                <w:vertAlign w:val="superscript"/>
              </w:rPr>
              <w:t>a</w:t>
            </w:r>
            <w:r>
              <w:rPr>
                <w:kern w:val="2"/>
                <w:sz w:val="21"/>
              </w:rPr>
              <w:t>：样品的采样和处理按</w:t>
            </w:r>
            <w:r>
              <w:rPr>
                <w:kern w:val="2"/>
                <w:sz w:val="21"/>
              </w:rPr>
              <w:t>GB 4789.1</w:t>
            </w:r>
            <w:r>
              <w:rPr>
                <w:kern w:val="2"/>
                <w:sz w:val="21"/>
              </w:rPr>
              <w:t>执行</w:t>
            </w:r>
          </w:p>
        </w:tc>
      </w:tr>
    </w:tbl>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bookmarkStart w:id="4" w:name="_Toc8001"/>
      <w:r>
        <w:rPr>
          <w:rFonts w:ascii="黑体" w:eastAsia="黑体" w:hAnsi="黑体" w:cs="黑体"/>
          <w:sz w:val="21"/>
          <w:szCs w:val="21"/>
          <w:lang w:val="en-US"/>
        </w:rPr>
        <w:t>4.6</w:t>
      </w:r>
      <w:r>
        <w:rPr>
          <w:rFonts w:ascii="Times New Roman" w:eastAsia="黑体" w:hAnsi="Times New Roman" w:cs="Times New Roman"/>
          <w:color w:val="000000"/>
          <w:sz w:val="21"/>
          <w:szCs w:val="21"/>
          <w:lang w:val="en-US" w:bidi="ar"/>
        </w:rPr>
        <w:t xml:space="preserve"> </w:t>
      </w:r>
      <w:r>
        <w:rPr>
          <w:rFonts w:ascii="Times New Roman" w:eastAsia="黑体" w:hAnsi="Times New Roman" w:cs="Times New Roman"/>
          <w:color w:val="000000"/>
          <w:sz w:val="21"/>
          <w:szCs w:val="21"/>
          <w:lang w:val="en-US" w:bidi="ar"/>
        </w:rPr>
        <w:t>污染物限量</w:t>
      </w:r>
      <w:bookmarkEnd w:id="4"/>
    </w:p>
    <w:p w:rsidR="00047F3A" w:rsidRDefault="00FC71A3">
      <w:pPr>
        <w:pStyle w:val="af3"/>
        <w:widowControl/>
        <w:ind w:firstLineChars="200" w:firstLine="420"/>
        <w:jc w:val="both"/>
        <w:outlineLvl w:val="1"/>
        <w:rPr>
          <w:rFonts w:ascii="Times New Roman" w:hAnsi="Times New Roman" w:cs="Times New Roman"/>
          <w:color w:val="000000"/>
          <w:kern w:val="2"/>
          <w:sz w:val="21"/>
          <w:szCs w:val="24"/>
          <w:lang w:val="en-US" w:bidi="ar-SA"/>
        </w:rPr>
      </w:pPr>
      <w:r>
        <w:rPr>
          <w:rFonts w:ascii="Times New Roman" w:hAnsi="Times New Roman" w:cs="Times New Roman"/>
          <w:color w:val="000000"/>
          <w:kern w:val="2"/>
          <w:sz w:val="21"/>
          <w:szCs w:val="24"/>
          <w:lang w:val="en-US" w:bidi="ar-SA"/>
        </w:rPr>
        <w:t>应符合</w:t>
      </w:r>
      <w:r>
        <w:rPr>
          <w:rFonts w:ascii="Times New Roman" w:hAnsi="Times New Roman" w:cs="Times New Roman"/>
          <w:color w:val="000000"/>
          <w:kern w:val="2"/>
          <w:sz w:val="21"/>
          <w:szCs w:val="24"/>
          <w:lang w:val="en-US" w:bidi="ar-SA"/>
        </w:rPr>
        <w:t>GB 2762</w:t>
      </w:r>
      <w:r>
        <w:rPr>
          <w:rFonts w:ascii="Times New Roman" w:hAnsi="Times New Roman" w:cs="Times New Roman"/>
          <w:color w:val="000000"/>
          <w:kern w:val="2"/>
          <w:sz w:val="21"/>
          <w:szCs w:val="24"/>
          <w:lang w:val="en-US" w:bidi="ar-SA"/>
        </w:rPr>
        <w:t>的规定。</w:t>
      </w:r>
    </w:p>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r>
        <w:rPr>
          <w:rFonts w:ascii="黑体" w:eastAsia="黑体" w:hAnsi="黑体" w:cs="黑体"/>
          <w:sz w:val="21"/>
          <w:szCs w:val="21"/>
          <w:lang w:val="en-US"/>
        </w:rPr>
        <w:lastRenderedPageBreak/>
        <w:t xml:space="preserve">4.7 </w:t>
      </w:r>
      <w:r>
        <w:rPr>
          <w:rFonts w:ascii="Times New Roman" w:eastAsia="黑体" w:hAnsi="Times New Roman" w:cs="Times New Roman"/>
          <w:color w:val="000000"/>
          <w:sz w:val="21"/>
          <w:szCs w:val="21"/>
          <w:lang w:val="en-US" w:bidi="ar"/>
        </w:rPr>
        <w:t>净含量</w:t>
      </w:r>
    </w:p>
    <w:p w:rsidR="00047F3A" w:rsidRDefault="00FC71A3">
      <w:pPr>
        <w:pStyle w:val="af3"/>
        <w:widowControl/>
        <w:ind w:firstLineChars="200" w:firstLine="420"/>
        <w:jc w:val="both"/>
        <w:outlineLvl w:val="1"/>
        <w:rPr>
          <w:rFonts w:ascii="Times New Roman" w:hAnsi="Times New Roman" w:cs="Times New Roman"/>
          <w:color w:val="000000"/>
          <w:kern w:val="2"/>
          <w:sz w:val="21"/>
          <w:szCs w:val="24"/>
          <w:lang w:val="en-US" w:bidi="ar-SA"/>
        </w:rPr>
      </w:pPr>
      <w:r>
        <w:rPr>
          <w:rFonts w:ascii="Times New Roman" w:hAnsi="Times New Roman" w:cs="Times New Roman"/>
          <w:color w:val="000000"/>
          <w:kern w:val="2"/>
          <w:sz w:val="21"/>
          <w:szCs w:val="24"/>
          <w:lang w:val="en-US" w:bidi="ar-SA"/>
        </w:rPr>
        <w:t>应符合国家市场监督管理局总局令</w:t>
      </w:r>
      <w:r>
        <w:rPr>
          <w:rFonts w:ascii="Times New Roman" w:hAnsi="Times New Roman" w:cs="Times New Roman"/>
          <w:color w:val="000000"/>
          <w:kern w:val="2"/>
          <w:sz w:val="21"/>
          <w:szCs w:val="24"/>
          <w:lang w:val="en-US" w:bidi="ar-SA"/>
        </w:rPr>
        <w:t>[2023]</w:t>
      </w:r>
      <w:r>
        <w:rPr>
          <w:rFonts w:ascii="Times New Roman" w:hAnsi="Times New Roman" w:cs="Times New Roman"/>
          <w:color w:val="000000"/>
          <w:kern w:val="2"/>
          <w:sz w:val="21"/>
          <w:szCs w:val="24"/>
          <w:lang w:val="en-US" w:bidi="ar-SA"/>
        </w:rPr>
        <w:t>第</w:t>
      </w:r>
      <w:r>
        <w:rPr>
          <w:rFonts w:ascii="Times New Roman" w:hAnsi="Times New Roman" w:cs="Times New Roman"/>
          <w:color w:val="000000"/>
          <w:kern w:val="2"/>
          <w:sz w:val="21"/>
          <w:szCs w:val="24"/>
          <w:lang w:val="en-US" w:bidi="ar-SA"/>
        </w:rPr>
        <w:t>70</w:t>
      </w:r>
      <w:r>
        <w:rPr>
          <w:rFonts w:ascii="Times New Roman" w:hAnsi="Times New Roman" w:cs="Times New Roman"/>
          <w:color w:val="000000"/>
          <w:kern w:val="2"/>
          <w:sz w:val="21"/>
          <w:szCs w:val="24"/>
          <w:lang w:val="en-US" w:bidi="ar-SA"/>
        </w:rPr>
        <w:t>号《定量包装商品计量监督管理办法》的规定。</w:t>
      </w:r>
      <w:proofErr w:type="gramStart"/>
      <w:r>
        <w:rPr>
          <w:rFonts w:ascii="Times New Roman" w:hAnsi="Times New Roman" w:cs="Times New Roman"/>
          <w:color w:val="000000"/>
          <w:kern w:val="2"/>
          <w:sz w:val="21"/>
          <w:szCs w:val="24"/>
          <w:lang w:val="en-US" w:bidi="ar-SA"/>
        </w:rPr>
        <w:t>检验按</w:t>
      </w:r>
      <w:proofErr w:type="gramEnd"/>
      <w:r>
        <w:rPr>
          <w:rFonts w:ascii="Times New Roman" w:hAnsi="Times New Roman" w:cs="Times New Roman"/>
          <w:color w:val="000000"/>
          <w:kern w:val="2"/>
          <w:sz w:val="21"/>
          <w:szCs w:val="24"/>
          <w:lang w:val="en-US" w:bidi="ar-SA"/>
        </w:rPr>
        <w:t>JJF 1070</w:t>
      </w:r>
      <w:r>
        <w:rPr>
          <w:rFonts w:ascii="Times New Roman" w:hAnsi="Times New Roman" w:cs="Times New Roman"/>
          <w:color w:val="000000"/>
          <w:kern w:val="2"/>
          <w:sz w:val="21"/>
          <w:szCs w:val="24"/>
          <w:lang w:val="en-US" w:bidi="ar-SA"/>
        </w:rPr>
        <w:t>《定量包装商品净含量计量检验规则》的规定执行。</w:t>
      </w:r>
    </w:p>
    <w:p w:rsidR="00047F3A" w:rsidRDefault="00FC71A3">
      <w:pPr>
        <w:pStyle w:val="af3"/>
        <w:widowControl/>
        <w:numPr>
          <w:ilvl w:val="1"/>
          <w:numId w:val="0"/>
        </w:numPr>
        <w:spacing w:beforeLines="100" w:before="240" w:afterLines="100" w:after="240"/>
        <w:jc w:val="both"/>
        <w:outlineLvl w:val="1"/>
        <w:rPr>
          <w:rFonts w:ascii="Times New Roman" w:eastAsia="黑体" w:hAnsi="Times New Roman" w:cs="Times New Roman"/>
          <w:color w:val="000000"/>
          <w:sz w:val="21"/>
          <w:szCs w:val="21"/>
          <w:lang w:val="en-US" w:bidi="ar"/>
        </w:rPr>
      </w:pPr>
      <w:r>
        <w:rPr>
          <w:rFonts w:ascii="黑体" w:eastAsia="黑体" w:hAnsi="黑体" w:cs="黑体"/>
          <w:sz w:val="21"/>
          <w:szCs w:val="21"/>
          <w:lang w:val="en-US"/>
        </w:rPr>
        <w:t xml:space="preserve">5 </w:t>
      </w:r>
      <w:r>
        <w:rPr>
          <w:rFonts w:ascii="Times New Roman" w:eastAsia="黑体" w:hAnsi="Times New Roman" w:cs="Times New Roman"/>
          <w:color w:val="000000"/>
          <w:sz w:val="21"/>
          <w:szCs w:val="21"/>
          <w:lang w:val="en-US" w:bidi="ar"/>
        </w:rPr>
        <w:t>食品添加剂</w:t>
      </w:r>
    </w:p>
    <w:p w:rsidR="00047F3A" w:rsidRDefault="00FC71A3">
      <w:pPr>
        <w:spacing w:beforeLines="100" w:before="240" w:afterLines="100" w:after="240"/>
        <w:jc w:val="left"/>
        <w:rPr>
          <w:rFonts w:eastAsia="黑体"/>
          <w:color w:val="000000"/>
          <w:sz w:val="21"/>
          <w:szCs w:val="21"/>
          <w:lang w:bidi="ar"/>
        </w:rPr>
      </w:pPr>
      <w:r>
        <w:rPr>
          <w:rFonts w:ascii="黑体" w:eastAsia="黑体" w:hAnsi="黑体" w:cs="黑体"/>
          <w:sz w:val="21"/>
          <w:szCs w:val="21"/>
          <w:lang w:bidi="zh-CN"/>
        </w:rPr>
        <w:t>5.1</w:t>
      </w:r>
      <w:r>
        <w:rPr>
          <w:rFonts w:ascii="黑体" w:eastAsia="黑体" w:hAnsi="黑体" w:cs="黑体" w:hint="eastAsia"/>
          <w:sz w:val="21"/>
          <w:szCs w:val="21"/>
          <w:lang w:bidi="zh-CN"/>
        </w:rPr>
        <w:t xml:space="preserve"> </w:t>
      </w:r>
      <w:r>
        <w:rPr>
          <w:rFonts w:eastAsia="黑体"/>
          <w:color w:val="000000"/>
          <w:sz w:val="21"/>
          <w:szCs w:val="21"/>
          <w:lang w:bidi="ar"/>
        </w:rPr>
        <w:t>食品添加剂质量</w:t>
      </w:r>
    </w:p>
    <w:p w:rsidR="00047F3A" w:rsidRDefault="00FC71A3">
      <w:pPr>
        <w:ind w:firstLineChars="200" w:firstLine="420"/>
        <w:jc w:val="left"/>
        <w:rPr>
          <w:color w:val="000000"/>
          <w:kern w:val="2"/>
          <w:sz w:val="21"/>
          <w:szCs w:val="21"/>
        </w:rPr>
      </w:pPr>
      <w:r>
        <w:rPr>
          <w:color w:val="000000"/>
          <w:kern w:val="2"/>
          <w:sz w:val="21"/>
        </w:rPr>
        <w:t>应符合相应的安全标准和有关规定。</w:t>
      </w:r>
    </w:p>
    <w:p w:rsidR="00047F3A" w:rsidRDefault="00FC71A3">
      <w:pPr>
        <w:spacing w:beforeLines="100" w:before="240" w:afterLines="100" w:after="240"/>
        <w:jc w:val="left"/>
        <w:rPr>
          <w:rStyle w:val="CharCharChar"/>
          <w:rFonts w:ascii="Times New Roman"/>
          <w:color w:val="000000"/>
          <w:kern w:val="2"/>
        </w:rPr>
      </w:pPr>
      <w:r>
        <w:rPr>
          <w:rFonts w:ascii="黑体" w:eastAsia="黑体" w:hAnsi="黑体" w:cs="黑体"/>
          <w:sz w:val="21"/>
          <w:szCs w:val="21"/>
          <w:lang w:bidi="zh-CN"/>
        </w:rPr>
        <w:t>5.2</w:t>
      </w:r>
      <w:r>
        <w:rPr>
          <w:rFonts w:ascii="黑体" w:eastAsia="黑体" w:hAnsi="黑体" w:cs="黑体" w:hint="eastAsia"/>
          <w:sz w:val="21"/>
          <w:szCs w:val="21"/>
          <w:lang w:bidi="zh-CN"/>
        </w:rPr>
        <w:t xml:space="preserve"> </w:t>
      </w:r>
      <w:r>
        <w:rPr>
          <w:rStyle w:val="CharCharChar"/>
          <w:rFonts w:ascii="Times New Roman"/>
          <w:color w:val="000000"/>
          <w:kern w:val="2"/>
        </w:rPr>
        <w:t>食品添加剂的品种和使用量</w:t>
      </w:r>
    </w:p>
    <w:p w:rsidR="00047F3A" w:rsidRDefault="00FC71A3">
      <w:pPr>
        <w:pStyle w:val="af3"/>
        <w:widowControl/>
        <w:ind w:firstLineChars="200" w:firstLine="420"/>
        <w:jc w:val="both"/>
        <w:outlineLvl w:val="1"/>
        <w:rPr>
          <w:rFonts w:ascii="Times New Roman" w:hAnsi="Times New Roman" w:cs="Times New Roman"/>
          <w:color w:val="000000"/>
          <w:kern w:val="2"/>
          <w:sz w:val="21"/>
          <w:szCs w:val="24"/>
          <w:lang w:val="en-US" w:bidi="ar-SA"/>
        </w:rPr>
      </w:pPr>
      <w:r>
        <w:rPr>
          <w:rFonts w:ascii="Times New Roman" w:hAnsi="Times New Roman" w:cs="Times New Roman"/>
          <w:color w:val="000000"/>
          <w:kern w:val="2"/>
          <w:sz w:val="21"/>
          <w:szCs w:val="24"/>
          <w:lang w:val="en-US" w:bidi="ar-SA"/>
        </w:rPr>
        <w:t>应符合</w:t>
      </w:r>
      <w:r>
        <w:rPr>
          <w:rFonts w:ascii="Times New Roman" w:hAnsi="Times New Roman" w:cs="Times New Roman"/>
          <w:color w:val="000000"/>
          <w:kern w:val="2"/>
          <w:sz w:val="21"/>
          <w:szCs w:val="24"/>
          <w:lang w:val="en-US" w:bidi="ar-SA"/>
        </w:rPr>
        <w:t>GB 2760</w:t>
      </w:r>
      <w:r>
        <w:rPr>
          <w:rFonts w:ascii="Times New Roman" w:hAnsi="Times New Roman" w:cs="Times New Roman"/>
          <w:color w:val="000000"/>
          <w:kern w:val="2"/>
          <w:sz w:val="21"/>
          <w:szCs w:val="24"/>
          <w:lang w:val="en-US" w:bidi="ar-SA"/>
        </w:rPr>
        <w:t>的规定。</w:t>
      </w:r>
    </w:p>
    <w:p w:rsidR="00047F3A" w:rsidRDefault="00FC71A3">
      <w:pPr>
        <w:pStyle w:val="af3"/>
        <w:widowControl/>
        <w:spacing w:beforeLines="100" w:before="240" w:afterLines="100" w:after="240"/>
        <w:jc w:val="both"/>
        <w:outlineLvl w:val="1"/>
        <w:rPr>
          <w:rFonts w:ascii="Times New Roman" w:eastAsia="黑体" w:hAnsi="Times New Roman" w:cs="Times New Roman"/>
          <w:sz w:val="21"/>
          <w:szCs w:val="21"/>
          <w:lang w:val="en-US"/>
        </w:rPr>
      </w:pPr>
      <w:r>
        <w:rPr>
          <w:rFonts w:ascii="黑体" w:eastAsia="黑体" w:hAnsi="黑体" w:cs="黑体"/>
          <w:sz w:val="21"/>
          <w:szCs w:val="21"/>
          <w:lang w:val="en-US"/>
        </w:rPr>
        <w:t xml:space="preserve">6 </w:t>
      </w:r>
      <w:r>
        <w:rPr>
          <w:rFonts w:ascii="Times New Roman" w:eastAsia="黑体" w:hAnsi="Times New Roman" w:cs="Times New Roman"/>
          <w:sz w:val="21"/>
          <w:szCs w:val="21"/>
          <w:lang w:val="en-US"/>
        </w:rPr>
        <w:t>生产加工过程的卫生要求</w:t>
      </w:r>
    </w:p>
    <w:p w:rsidR="00047F3A" w:rsidRDefault="00FC71A3">
      <w:pPr>
        <w:pStyle w:val="af3"/>
        <w:widowControl/>
        <w:ind w:firstLineChars="200" w:firstLine="420"/>
        <w:jc w:val="both"/>
        <w:outlineLvl w:val="1"/>
        <w:rPr>
          <w:rFonts w:ascii="Times New Roman" w:hAnsi="Times New Roman" w:cs="Times New Roman"/>
          <w:color w:val="000000"/>
          <w:kern w:val="2"/>
          <w:sz w:val="21"/>
          <w:szCs w:val="24"/>
          <w:lang w:val="en-US" w:bidi="ar-SA"/>
        </w:rPr>
      </w:pPr>
      <w:r>
        <w:rPr>
          <w:rFonts w:ascii="Times New Roman" w:hAnsi="Times New Roman" w:cs="Times New Roman"/>
          <w:color w:val="000000"/>
          <w:kern w:val="2"/>
          <w:sz w:val="21"/>
          <w:szCs w:val="24"/>
          <w:lang w:val="en-US" w:bidi="ar-SA"/>
        </w:rPr>
        <w:t>应符合</w:t>
      </w:r>
      <w:r>
        <w:rPr>
          <w:rFonts w:ascii="Times New Roman" w:hAnsi="Times New Roman" w:cs="Times New Roman"/>
          <w:color w:val="000000"/>
          <w:kern w:val="2"/>
          <w:sz w:val="21"/>
          <w:szCs w:val="24"/>
          <w:lang w:val="en-US" w:bidi="ar-SA"/>
        </w:rPr>
        <w:t>GB 14881</w:t>
      </w:r>
      <w:r>
        <w:rPr>
          <w:rFonts w:ascii="Times New Roman" w:hAnsi="Times New Roman" w:cs="Times New Roman"/>
          <w:color w:val="000000"/>
          <w:kern w:val="2"/>
          <w:sz w:val="21"/>
          <w:szCs w:val="24"/>
          <w:lang w:val="en-US" w:bidi="ar-SA"/>
        </w:rPr>
        <w:t>的规定。</w:t>
      </w:r>
    </w:p>
    <w:p w:rsidR="00047F3A" w:rsidRDefault="00FC71A3">
      <w:pPr>
        <w:pStyle w:val="af3"/>
        <w:widowControl/>
        <w:spacing w:beforeLines="100" w:before="240" w:afterLines="100" w:after="240"/>
        <w:jc w:val="both"/>
        <w:outlineLvl w:val="1"/>
        <w:rPr>
          <w:rFonts w:ascii="Times New Roman" w:eastAsia="黑体" w:hAnsi="Times New Roman" w:cs="Times New Roman"/>
          <w:sz w:val="21"/>
          <w:szCs w:val="21"/>
          <w:lang w:val="en-US"/>
        </w:rPr>
      </w:pPr>
      <w:r>
        <w:rPr>
          <w:rFonts w:ascii="黑体" w:eastAsia="黑体" w:hAnsi="黑体" w:cs="黑体"/>
          <w:sz w:val="21"/>
          <w:szCs w:val="21"/>
          <w:lang w:val="en-US"/>
        </w:rPr>
        <w:t xml:space="preserve">7 </w:t>
      </w:r>
      <w:r>
        <w:rPr>
          <w:rFonts w:ascii="Times New Roman" w:eastAsia="黑体" w:hAnsi="Times New Roman" w:cs="Times New Roman"/>
          <w:sz w:val="21"/>
          <w:szCs w:val="21"/>
          <w:lang w:val="en-US"/>
        </w:rPr>
        <w:t>检验规则</w:t>
      </w:r>
    </w:p>
    <w:p w:rsidR="00047F3A" w:rsidRDefault="00FC71A3">
      <w:pPr>
        <w:pStyle w:val="af3"/>
        <w:widowControl/>
        <w:spacing w:beforeLines="100" w:before="240" w:afterLines="100" w:after="240"/>
        <w:jc w:val="both"/>
        <w:outlineLvl w:val="1"/>
        <w:rPr>
          <w:rFonts w:ascii="Times New Roman" w:eastAsia="黑体" w:hAnsi="Times New Roman" w:cs="Times New Roman"/>
          <w:sz w:val="21"/>
          <w:szCs w:val="21"/>
          <w:lang w:val="en-US"/>
        </w:rPr>
      </w:pPr>
      <w:r>
        <w:rPr>
          <w:rFonts w:ascii="黑体" w:eastAsia="黑体" w:hAnsi="黑体" w:cs="黑体"/>
          <w:sz w:val="21"/>
          <w:szCs w:val="21"/>
          <w:lang w:val="en-US"/>
        </w:rPr>
        <w:t xml:space="preserve">7.1 </w:t>
      </w:r>
      <w:r>
        <w:rPr>
          <w:rFonts w:ascii="Times New Roman" w:eastAsia="黑体" w:hAnsi="Times New Roman" w:cs="Times New Roman"/>
          <w:sz w:val="21"/>
          <w:szCs w:val="21"/>
          <w:lang w:val="en-US"/>
        </w:rPr>
        <w:t>批次的确定和抽样</w:t>
      </w:r>
    </w:p>
    <w:p w:rsidR="00047F3A" w:rsidRDefault="00FC71A3">
      <w:pPr>
        <w:jc w:val="left"/>
        <w:rPr>
          <w:rFonts w:eastAsia="黑体"/>
          <w:color w:val="000000"/>
          <w:kern w:val="2"/>
          <w:sz w:val="21"/>
          <w:szCs w:val="21"/>
        </w:rPr>
      </w:pPr>
      <w:r>
        <w:rPr>
          <w:rFonts w:ascii="黑体" w:eastAsia="黑体" w:hAnsi="黑体" w:cs="黑体"/>
          <w:sz w:val="21"/>
          <w:szCs w:val="21"/>
          <w:lang w:bidi="zh-CN"/>
        </w:rPr>
        <w:t xml:space="preserve">7.1.1 </w:t>
      </w:r>
      <w:r>
        <w:rPr>
          <w:rFonts w:eastAsia="黑体"/>
          <w:color w:val="000000"/>
          <w:kern w:val="2"/>
          <w:sz w:val="21"/>
          <w:szCs w:val="21"/>
        </w:rPr>
        <w:t>批次的确定</w:t>
      </w:r>
    </w:p>
    <w:p w:rsidR="00047F3A" w:rsidRDefault="00FC71A3">
      <w:pPr>
        <w:ind w:firstLineChars="200" w:firstLine="420"/>
        <w:jc w:val="left"/>
        <w:rPr>
          <w:color w:val="000000"/>
          <w:kern w:val="2"/>
          <w:sz w:val="21"/>
        </w:rPr>
      </w:pPr>
      <w:r>
        <w:rPr>
          <w:color w:val="000000"/>
          <w:kern w:val="2"/>
          <w:sz w:val="21"/>
        </w:rPr>
        <w:t>同一批投料、同一个班次生产、同一条生产线、同一种规格的产品为一个批次。</w:t>
      </w:r>
    </w:p>
    <w:p w:rsidR="00047F3A" w:rsidRDefault="00FC71A3">
      <w:pPr>
        <w:rPr>
          <w:rFonts w:eastAsia="黑体"/>
          <w:color w:val="000000"/>
          <w:kern w:val="2"/>
          <w:sz w:val="21"/>
          <w:szCs w:val="21"/>
        </w:rPr>
      </w:pPr>
      <w:r>
        <w:rPr>
          <w:rFonts w:ascii="黑体" w:eastAsia="黑体" w:hAnsi="黑体" w:cs="黑体"/>
          <w:sz w:val="21"/>
          <w:szCs w:val="21"/>
          <w:lang w:bidi="zh-CN"/>
        </w:rPr>
        <w:t>7.1.2</w:t>
      </w:r>
      <w:r>
        <w:rPr>
          <w:rFonts w:eastAsia="黑体"/>
          <w:color w:val="000000"/>
          <w:kern w:val="2"/>
          <w:sz w:val="21"/>
          <w:szCs w:val="21"/>
        </w:rPr>
        <w:t xml:space="preserve"> </w:t>
      </w:r>
      <w:r>
        <w:rPr>
          <w:rFonts w:eastAsia="黑体"/>
          <w:color w:val="000000"/>
          <w:kern w:val="2"/>
          <w:sz w:val="21"/>
          <w:szCs w:val="21"/>
        </w:rPr>
        <w:t>抽样</w:t>
      </w:r>
    </w:p>
    <w:p w:rsidR="00047F3A" w:rsidRDefault="00FC71A3">
      <w:pPr>
        <w:ind w:firstLineChars="200" w:firstLine="420"/>
        <w:jc w:val="left"/>
        <w:rPr>
          <w:color w:val="000000"/>
          <w:kern w:val="2"/>
          <w:sz w:val="21"/>
        </w:rPr>
      </w:pPr>
      <w:r>
        <w:rPr>
          <w:color w:val="000000"/>
          <w:kern w:val="2"/>
          <w:sz w:val="21"/>
        </w:rPr>
        <w:t>从同一批次产品中随机抽取，抽样基数不少于</w:t>
      </w:r>
      <w:r>
        <w:rPr>
          <w:color w:val="000000"/>
          <w:kern w:val="2"/>
          <w:sz w:val="21"/>
        </w:rPr>
        <w:t>20 kg</w:t>
      </w:r>
      <w:r>
        <w:rPr>
          <w:color w:val="000000"/>
          <w:kern w:val="2"/>
          <w:sz w:val="21"/>
        </w:rPr>
        <w:t>，每批次抽样样品数量为</w:t>
      </w:r>
      <w:r>
        <w:rPr>
          <w:color w:val="000000"/>
          <w:kern w:val="2"/>
          <w:sz w:val="21"/>
        </w:rPr>
        <w:t>4kg</w:t>
      </w:r>
      <w:r>
        <w:rPr>
          <w:color w:val="000000"/>
          <w:kern w:val="2"/>
          <w:sz w:val="21"/>
        </w:rPr>
        <w:t>（不少于</w:t>
      </w:r>
      <w:r>
        <w:rPr>
          <w:color w:val="000000"/>
          <w:kern w:val="2"/>
          <w:sz w:val="21"/>
        </w:rPr>
        <w:t>4</w:t>
      </w:r>
      <w:r>
        <w:rPr>
          <w:color w:val="000000"/>
          <w:kern w:val="2"/>
          <w:sz w:val="21"/>
        </w:rPr>
        <w:t>个包装），样品分为</w:t>
      </w:r>
      <w:r>
        <w:rPr>
          <w:color w:val="000000"/>
          <w:kern w:val="2"/>
          <w:sz w:val="21"/>
        </w:rPr>
        <w:t>2</w:t>
      </w:r>
      <w:r>
        <w:rPr>
          <w:color w:val="000000"/>
          <w:kern w:val="2"/>
          <w:sz w:val="21"/>
        </w:rPr>
        <w:t>份，</w:t>
      </w:r>
      <w:r>
        <w:rPr>
          <w:color w:val="000000"/>
          <w:kern w:val="2"/>
          <w:sz w:val="21"/>
        </w:rPr>
        <w:t>1</w:t>
      </w:r>
      <w:r>
        <w:rPr>
          <w:color w:val="000000"/>
          <w:kern w:val="2"/>
          <w:sz w:val="21"/>
        </w:rPr>
        <w:t>份检验，</w:t>
      </w:r>
      <w:r>
        <w:rPr>
          <w:color w:val="000000"/>
          <w:kern w:val="2"/>
          <w:sz w:val="21"/>
        </w:rPr>
        <w:t>1</w:t>
      </w:r>
      <w:r>
        <w:rPr>
          <w:color w:val="000000"/>
          <w:kern w:val="2"/>
          <w:sz w:val="21"/>
        </w:rPr>
        <w:t>份备查。</w:t>
      </w:r>
    </w:p>
    <w:p w:rsidR="00047F3A" w:rsidRDefault="00FC71A3">
      <w:pPr>
        <w:widowControl/>
        <w:spacing w:beforeLines="100" w:before="240" w:afterLines="100" w:after="240"/>
        <w:jc w:val="left"/>
        <w:outlineLvl w:val="2"/>
        <w:rPr>
          <w:rFonts w:eastAsia="黑体"/>
          <w:color w:val="000000"/>
          <w:sz w:val="21"/>
          <w:szCs w:val="21"/>
        </w:rPr>
      </w:pPr>
      <w:r>
        <w:rPr>
          <w:rFonts w:ascii="黑体" w:eastAsia="黑体" w:hAnsi="黑体" w:cs="黑体"/>
          <w:sz w:val="21"/>
          <w:szCs w:val="21"/>
          <w:lang w:bidi="zh-CN"/>
        </w:rPr>
        <w:t xml:space="preserve">7.2 </w:t>
      </w:r>
      <w:r>
        <w:rPr>
          <w:rFonts w:eastAsia="黑体"/>
          <w:color w:val="000000"/>
          <w:sz w:val="21"/>
          <w:szCs w:val="21"/>
        </w:rPr>
        <w:t>检验分类</w:t>
      </w:r>
    </w:p>
    <w:p w:rsidR="00047F3A" w:rsidRDefault="00FC71A3">
      <w:pPr>
        <w:ind w:firstLineChars="200" w:firstLine="420"/>
        <w:jc w:val="left"/>
        <w:rPr>
          <w:rFonts w:ascii="黑体" w:eastAsia="黑体" w:hAnsi="黑体" w:cs="黑体"/>
          <w:sz w:val="21"/>
          <w:szCs w:val="21"/>
          <w:lang w:bidi="zh-CN"/>
        </w:rPr>
      </w:pPr>
      <w:r>
        <w:rPr>
          <w:color w:val="000000"/>
          <w:kern w:val="2"/>
          <w:sz w:val="21"/>
        </w:rPr>
        <w:t>产品检验分出厂检验和型式检验。</w:t>
      </w:r>
    </w:p>
    <w:p w:rsidR="00047F3A" w:rsidRDefault="00FC71A3">
      <w:pPr>
        <w:widowControl/>
        <w:tabs>
          <w:tab w:val="left" w:pos="360"/>
        </w:tabs>
        <w:jc w:val="left"/>
        <w:outlineLvl w:val="3"/>
        <w:rPr>
          <w:rFonts w:eastAsia="黑体"/>
          <w:color w:val="000000"/>
          <w:sz w:val="21"/>
          <w:szCs w:val="21"/>
        </w:rPr>
      </w:pPr>
      <w:r>
        <w:rPr>
          <w:rFonts w:ascii="黑体" w:eastAsia="黑体" w:hAnsi="黑体" w:cs="黑体"/>
          <w:sz w:val="21"/>
          <w:szCs w:val="21"/>
          <w:lang w:bidi="zh-CN"/>
        </w:rPr>
        <w:t xml:space="preserve">7.2.1 </w:t>
      </w:r>
      <w:r>
        <w:rPr>
          <w:rFonts w:eastAsia="黑体"/>
          <w:color w:val="000000"/>
          <w:sz w:val="21"/>
          <w:szCs w:val="21"/>
        </w:rPr>
        <w:t>出厂检验</w:t>
      </w:r>
    </w:p>
    <w:p w:rsidR="00047F3A" w:rsidRDefault="00FC71A3">
      <w:pPr>
        <w:ind w:firstLineChars="200" w:firstLine="420"/>
        <w:jc w:val="left"/>
        <w:rPr>
          <w:color w:val="000000"/>
          <w:kern w:val="2"/>
          <w:sz w:val="21"/>
        </w:rPr>
      </w:pPr>
      <w:r>
        <w:rPr>
          <w:color w:val="000000"/>
          <w:kern w:val="2"/>
          <w:sz w:val="21"/>
        </w:rPr>
        <w:t>产品出厂需经企业检验部门逐批检验合格，附产品合格证方能出厂。出厂检验项目包括：感官要求、水分、过氧化值、净含量、标签。</w:t>
      </w:r>
    </w:p>
    <w:p w:rsidR="00047F3A" w:rsidRDefault="00FC71A3">
      <w:pPr>
        <w:widowControl/>
        <w:tabs>
          <w:tab w:val="left" w:pos="360"/>
        </w:tabs>
        <w:jc w:val="left"/>
        <w:outlineLvl w:val="3"/>
        <w:rPr>
          <w:rFonts w:ascii="黑体" w:eastAsia="黑体" w:hAnsi="黑体" w:cs="黑体"/>
          <w:sz w:val="21"/>
          <w:szCs w:val="21"/>
          <w:lang w:bidi="zh-CN"/>
        </w:rPr>
      </w:pPr>
      <w:r>
        <w:rPr>
          <w:rFonts w:ascii="黑体" w:eastAsia="黑体" w:hAnsi="黑体" w:cs="黑体"/>
          <w:sz w:val="21"/>
          <w:szCs w:val="21"/>
          <w:lang w:bidi="zh-CN"/>
        </w:rPr>
        <w:t>7.2.2 型式检验</w:t>
      </w:r>
    </w:p>
    <w:p w:rsidR="00047F3A" w:rsidRDefault="00FC71A3">
      <w:pPr>
        <w:ind w:firstLineChars="200" w:firstLine="420"/>
        <w:jc w:val="left"/>
        <w:rPr>
          <w:color w:val="000000"/>
          <w:kern w:val="2"/>
          <w:sz w:val="21"/>
          <w:szCs w:val="21"/>
        </w:rPr>
      </w:pPr>
      <w:r>
        <w:rPr>
          <w:color w:val="000000"/>
          <w:kern w:val="2"/>
          <w:sz w:val="21"/>
          <w:szCs w:val="21"/>
        </w:rPr>
        <w:t>型式检验每年最少应进行一次，型式检验项目为本标准要求的全部项目。有以下情况时，应进行型式检验：</w:t>
      </w:r>
    </w:p>
    <w:p w:rsidR="00047F3A" w:rsidRDefault="00FC71A3">
      <w:pPr>
        <w:ind w:firstLineChars="200" w:firstLine="420"/>
        <w:jc w:val="left"/>
        <w:rPr>
          <w:color w:val="000000"/>
          <w:kern w:val="2"/>
          <w:sz w:val="21"/>
          <w:szCs w:val="21"/>
        </w:rPr>
      </w:pPr>
      <w:r>
        <w:rPr>
          <w:color w:val="000000"/>
          <w:kern w:val="2"/>
          <w:sz w:val="21"/>
          <w:szCs w:val="21"/>
        </w:rPr>
        <w:t xml:space="preserve">a) </w:t>
      </w:r>
      <w:r>
        <w:rPr>
          <w:color w:val="000000"/>
          <w:kern w:val="2"/>
          <w:sz w:val="21"/>
          <w:szCs w:val="21"/>
        </w:rPr>
        <w:t>产品正式投入生产时；</w:t>
      </w:r>
    </w:p>
    <w:p w:rsidR="00047F3A" w:rsidRDefault="00FC71A3">
      <w:pPr>
        <w:ind w:firstLineChars="200" w:firstLine="420"/>
        <w:jc w:val="left"/>
        <w:rPr>
          <w:color w:val="000000"/>
          <w:kern w:val="2"/>
          <w:sz w:val="21"/>
          <w:szCs w:val="21"/>
        </w:rPr>
      </w:pPr>
      <w:r>
        <w:rPr>
          <w:color w:val="000000"/>
          <w:kern w:val="2"/>
          <w:sz w:val="21"/>
          <w:szCs w:val="21"/>
        </w:rPr>
        <w:t xml:space="preserve">b) </w:t>
      </w:r>
      <w:r>
        <w:rPr>
          <w:color w:val="000000"/>
          <w:kern w:val="2"/>
          <w:sz w:val="21"/>
          <w:szCs w:val="21"/>
        </w:rPr>
        <w:t>原辅料质量出现大的波动时或原料产地环境发生重大变化时；</w:t>
      </w:r>
    </w:p>
    <w:p w:rsidR="00047F3A" w:rsidRDefault="00FC71A3">
      <w:pPr>
        <w:ind w:firstLineChars="200" w:firstLine="420"/>
        <w:jc w:val="left"/>
        <w:rPr>
          <w:color w:val="000000"/>
          <w:kern w:val="2"/>
          <w:sz w:val="21"/>
          <w:szCs w:val="21"/>
        </w:rPr>
      </w:pPr>
      <w:r>
        <w:rPr>
          <w:color w:val="000000"/>
          <w:kern w:val="2"/>
          <w:sz w:val="21"/>
          <w:szCs w:val="21"/>
        </w:rPr>
        <w:t xml:space="preserve">c) </w:t>
      </w:r>
      <w:r>
        <w:rPr>
          <w:color w:val="000000"/>
          <w:kern w:val="2"/>
          <w:sz w:val="21"/>
          <w:szCs w:val="21"/>
        </w:rPr>
        <w:t>更换设备、停产半年以上重新恢复生产时；</w:t>
      </w:r>
    </w:p>
    <w:p w:rsidR="00047F3A" w:rsidRDefault="00FC71A3">
      <w:pPr>
        <w:ind w:firstLineChars="200" w:firstLine="420"/>
        <w:jc w:val="left"/>
        <w:rPr>
          <w:color w:val="000000"/>
          <w:kern w:val="2"/>
          <w:sz w:val="21"/>
          <w:szCs w:val="21"/>
        </w:rPr>
      </w:pPr>
      <w:r>
        <w:rPr>
          <w:color w:val="000000"/>
          <w:kern w:val="2"/>
          <w:sz w:val="21"/>
          <w:szCs w:val="21"/>
        </w:rPr>
        <w:t xml:space="preserve">d) </w:t>
      </w:r>
      <w:r>
        <w:rPr>
          <w:color w:val="000000"/>
          <w:kern w:val="2"/>
          <w:sz w:val="21"/>
          <w:szCs w:val="21"/>
        </w:rPr>
        <w:t>国家质量监督机构提出要求时或有关行政主管部门提出型式检验要求时；</w:t>
      </w:r>
    </w:p>
    <w:p w:rsidR="00047F3A" w:rsidRDefault="00FC71A3">
      <w:pPr>
        <w:ind w:firstLineChars="200" w:firstLine="420"/>
        <w:jc w:val="left"/>
        <w:rPr>
          <w:color w:val="000000"/>
          <w:kern w:val="2"/>
          <w:sz w:val="21"/>
          <w:szCs w:val="21"/>
        </w:rPr>
      </w:pPr>
      <w:r>
        <w:rPr>
          <w:color w:val="000000"/>
          <w:kern w:val="2"/>
          <w:sz w:val="21"/>
          <w:szCs w:val="21"/>
        </w:rPr>
        <w:t xml:space="preserve">e) </w:t>
      </w:r>
      <w:r>
        <w:rPr>
          <w:color w:val="000000"/>
          <w:kern w:val="2"/>
          <w:sz w:val="21"/>
          <w:szCs w:val="21"/>
        </w:rPr>
        <w:t>出厂检验结果与上次型式检验有较大差异时。</w:t>
      </w:r>
    </w:p>
    <w:p w:rsidR="00047F3A" w:rsidRDefault="00FC71A3">
      <w:pPr>
        <w:widowControl/>
        <w:spacing w:beforeLines="100" w:before="240" w:afterLines="100" w:after="240"/>
        <w:jc w:val="left"/>
        <w:outlineLvl w:val="2"/>
        <w:rPr>
          <w:rFonts w:eastAsia="黑体"/>
          <w:color w:val="000000"/>
          <w:sz w:val="21"/>
          <w:szCs w:val="21"/>
        </w:rPr>
      </w:pPr>
      <w:r>
        <w:rPr>
          <w:rFonts w:ascii="黑体" w:eastAsia="黑体" w:hAnsi="黑体" w:cs="黑体"/>
          <w:sz w:val="21"/>
          <w:szCs w:val="21"/>
          <w:lang w:bidi="zh-CN"/>
        </w:rPr>
        <w:t xml:space="preserve">7.3 </w:t>
      </w:r>
      <w:r>
        <w:rPr>
          <w:rFonts w:eastAsia="黑体"/>
          <w:color w:val="000000"/>
          <w:sz w:val="21"/>
          <w:szCs w:val="21"/>
        </w:rPr>
        <w:t>判定规则</w:t>
      </w:r>
    </w:p>
    <w:p w:rsidR="00047F3A" w:rsidRDefault="00FC71A3">
      <w:pPr>
        <w:ind w:firstLineChars="200" w:firstLine="420"/>
        <w:jc w:val="left"/>
        <w:rPr>
          <w:color w:val="000000"/>
          <w:kern w:val="2"/>
          <w:sz w:val="21"/>
        </w:rPr>
      </w:pPr>
      <w:r>
        <w:rPr>
          <w:color w:val="000000"/>
          <w:kern w:val="2"/>
          <w:sz w:val="21"/>
        </w:rPr>
        <w:t>检验结果全部符合本标准规定要求的，判该批产品合格。指标有一项（或一项以上）不合格的，应在原批产品中加倍抽取样本或</w:t>
      </w:r>
      <w:proofErr w:type="gramStart"/>
      <w:r>
        <w:rPr>
          <w:color w:val="000000"/>
          <w:kern w:val="2"/>
          <w:sz w:val="21"/>
        </w:rPr>
        <w:t>对备样复检</w:t>
      </w:r>
      <w:proofErr w:type="gramEnd"/>
      <w:r>
        <w:rPr>
          <w:color w:val="000000"/>
          <w:kern w:val="2"/>
          <w:sz w:val="21"/>
        </w:rPr>
        <w:t>不合格项，复检仍不合格的则判定该批产品为不合格。</w:t>
      </w:r>
    </w:p>
    <w:p w:rsidR="00047F3A" w:rsidRDefault="00FC71A3">
      <w:pPr>
        <w:pStyle w:val="af3"/>
        <w:widowControl/>
        <w:tabs>
          <w:tab w:val="left" w:pos="1920"/>
        </w:tabs>
        <w:spacing w:beforeLines="100" w:before="240" w:afterLines="100" w:after="240"/>
        <w:jc w:val="both"/>
        <w:outlineLvl w:val="1"/>
        <w:rPr>
          <w:rFonts w:ascii="Times New Roman" w:eastAsia="黑体" w:hAnsi="Times New Roman" w:cs="Times New Roman"/>
          <w:sz w:val="21"/>
          <w:szCs w:val="21"/>
          <w:lang w:val="en-US"/>
        </w:rPr>
      </w:pPr>
      <w:r>
        <w:rPr>
          <w:rFonts w:ascii="黑体" w:eastAsia="黑体" w:hAnsi="黑体" w:cs="黑体"/>
          <w:sz w:val="21"/>
          <w:szCs w:val="21"/>
          <w:lang w:val="en-US"/>
        </w:rPr>
        <w:lastRenderedPageBreak/>
        <w:t xml:space="preserve">8 </w:t>
      </w:r>
      <w:r>
        <w:rPr>
          <w:rFonts w:ascii="Times New Roman" w:eastAsia="黑体" w:hAnsi="Times New Roman" w:cs="Times New Roman"/>
          <w:sz w:val="21"/>
          <w:szCs w:val="21"/>
          <w:lang w:val="en-US"/>
        </w:rPr>
        <w:t>标签标志、包装、</w:t>
      </w:r>
      <w:bookmarkStart w:id="5" w:name="OLE_LINK8"/>
      <w:bookmarkStart w:id="6" w:name="OLE_LINK7"/>
      <w:r>
        <w:rPr>
          <w:rFonts w:ascii="Times New Roman" w:eastAsia="黑体" w:hAnsi="Times New Roman" w:cs="Times New Roman"/>
          <w:sz w:val="21"/>
          <w:szCs w:val="21"/>
          <w:lang w:val="en-US"/>
        </w:rPr>
        <w:t>运输、贮存、产品召回管理</w:t>
      </w:r>
    </w:p>
    <w:bookmarkEnd w:id="5"/>
    <w:bookmarkEnd w:id="6"/>
    <w:p w:rsidR="00047F3A" w:rsidRDefault="00FC71A3">
      <w:pPr>
        <w:widowControl/>
        <w:spacing w:beforeLines="100" w:before="240" w:afterLines="100" w:after="240"/>
        <w:jc w:val="left"/>
        <w:outlineLvl w:val="2"/>
        <w:rPr>
          <w:rFonts w:eastAsia="黑体"/>
          <w:color w:val="000000"/>
          <w:sz w:val="21"/>
          <w:szCs w:val="21"/>
        </w:rPr>
      </w:pPr>
      <w:r>
        <w:rPr>
          <w:rFonts w:ascii="黑体" w:eastAsia="黑体" w:hAnsi="黑体" w:cs="黑体"/>
          <w:sz w:val="21"/>
          <w:szCs w:val="21"/>
          <w:lang w:bidi="zh-CN"/>
        </w:rPr>
        <w:t>8.1</w:t>
      </w:r>
      <w:r>
        <w:rPr>
          <w:rFonts w:eastAsia="黑体"/>
          <w:color w:val="000000"/>
          <w:sz w:val="21"/>
          <w:szCs w:val="21"/>
        </w:rPr>
        <w:t xml:space="preserve"> </w:t>
      </w:r>
      <w:r>
        <w:rPr>
          <w:rFonts w:eastAsia="黑体"/>
          <w:color w:val="000000"/>
          <w:sz w:val="21"/>
          <w:szCs w:val="21"/>
        </w:rPr>
        <w:t>标签标志</w:t>
      </w:r>
    </w:p>
    <w:p w:rsidR="00047F3A" w:rsidRDefault="00FC71A3">
      <w:pPr>
        <w:ind w:firstLineChars="200" w:firstLine="420"/>
      </w:pPr>
      <w:r>
        <w:rPr>
          <w:color w:val="000000"/>
          <w:kern w:val="2"/>
          <w:sz w:val="21"/>
          <w:szCs w:val="21"/>
        </w:rPr>
        <w:t>预包装产品标签应符合</w:t>
      </w:r>
      <w:r>
        <w:rPr>
          <w:color w:val="000000"/>
          <w:kern w:val="2"/>
          <w:sz w:val="21"/>
          <w:szCs w:val="21"/>
        </w:rPr>
        <w:t>GB 7718</w:t>
      </w:r>
      <w:r>
        <w:rPr>
          <w:color w:val="000000"/>
          <w:kern w:val="2"/>
          <w:sz w:val="21"/>
          <w:szCs w:val="21"/>
        </w:rPr>
        <w:t>和</w:t>
      </w:r>
      <w:r>
        <w:rPr>
          <w:color w:val="000000"/>
          <w:kern w:val="2"/>
          <w:sz w:val="21"/>
          <w:szCs w:val="21"/>
        </w:rPr>
        <w:t>GB 28050</w:t>
      </w:r>
      <w:r>
        <w:rPr>
          <w:color w:val="000000"/>
          <w:kern w:val="2"/>
          <w:sz w:val="21"/>
          <w:szCs w:val="21"/>
        </w:rPr>
        <w:t>的规定，产品包装应有明显标志，产品包装储运图示标志应符合</w:t>
      </w:r>
      <w:r>
        <w:rPr>
          <w:color w:val="000000"/>
          <w:kern w:val="2"/>
          <w:sz w:val="21"/>
          <w:szCs w:val="21"/>
        </w:rPr>
        <w:t>GB/T 191</w:t>
      </w:r>
      <w:r>
        <w:rPr>
          <w:color w:val="000000"/>
          <w:kern w:val="2"/>
          <w:sz w:val="21"/>
          <w:szCs w:val="21"/>
        </w:rPr>
        <w:t>的规定</w:t>
      </w:r>
      <w:r>
        <w:rPr>
          <w:sz w:val="21"/>
          <w:szCs w:val="21"/>
        </w:rPr>
        <w:t>。</w:t>
      </w:r>
    </w:p>
    <w:p w:rsidR="00047F3A" w:rsidRDefault="00FC71A3">
      <w:pPr>
        <w:widowControl/>
        <w:spacing w:beforeLines="100" w:before="240" w:afterLines="100" w:after="240"/>
        <w:jc w:val="left"/>
        <w:outlineLvl w:val="2"/>
        <w:rPr>
          <w:rFonts w:eastAsia="黑体"/>
          <w:color w:val="000000"/>
          <w:sz w:val="21"/>
          <w:szCs w:val="21"/>
        </w:rPr>
      </w:pPr>
      <w:r>
        <w:rPr>
          <w:rFonts w:ascii="黑体" w:eastAsia="黑体" w:hAnsi="黑体" w:cs="黑体"/>
          <w:sz w:val="21"/>
          <w:szCs w:val="21"/>
          <w:lang w:bidi="zh-CN"/>
        </w:rPr>
        <w:t>8.2</w:t>
      </w:r>
      <w:r>
        <w:rPr>
          <w:rFonts w:eastAsia="黑体"/>
          <w:color w:val="000000"/>
          <w:sz w:val="21"/>
          <w:szCs w:val="21"/>
        </w:rPr>
        <w:t xml:space="preserve"> </w:t>
      </w:r>
      <w:r>
        <w:rPr>
          <w:rFonts w:eastAsia="黑体"/>
          <w:color w:val="000000"/>
          <w:sz w:val="21"/>
          <w:szCs w:val="21"/>
        </w:rPr>
        <w:t>包装</w:t>
      </w:r>
    </w:p>
    <w:p w:rsidR="00047F3A" w:rsidRDefault="00FC71A3">
      <w:pPr>
        <w:ind w:firstLineChars="200" w:firstLine="420"/>
        <w:jc w:val="left"/>
        <w:rPr>
          <w:color w:val="000000"/>
          <w:kern w:val="2"/>
          <w:sz w:val="21"/>
        </w:rPr>
      </w:pPr>
      <w:r>
        <w:rPr>
          <w:color w:val="000000"/>
          <w:kern w:val="2"/>
          <w:sz w:val="21"/>
        </w:rPr>
        <w:t>包装应采用密封、防潮包装；包装材料应干燥、清洁、无异味、无毒无害，且符合食品包装材料卫生标准的要求。</w:t>
      </w:r>
    </w:p>
    <w:p w:rsidR="00047F3A" w:rsidRDefault="00FC71A3">
      <w:pPr>
        <w:widowControl/>
        <w:spacing w:beforeLines="100" w:before="240" w:afterLines="100" w:after="240"/>
        <w:jc w:val="left"/>
        <w:outlineLvl w:val="2"/>
        <w:rPr>
          <w:rFonts w:eastAsia="黑体"/>
          <w:color w:val="000000"/>
          <w:sz w:val="21"/>
          <w:szCs w:val="21"/>
        </w:rPr>
      </w:pPr>
      <w:r>
        <w:rPr>
          <w:rFonts w:ascii="黑体" w:eastAsia="黑体" w:hAnsi="黑体" w:cs="黑体"/>
          <w:sz w:val="21"/>
          <w:szCs w:val="21"/>
          <w:lang w:bidi="zh-CN"/>
        </w:rPr>
        <w:t>8.3</w:t>
      </w:r>
      <w:r>
        <w:rPr>
          <w:rFonts w:eastAsia="黑体"/>
          <w:color w:val="000000"/>
          <w:sz w:val="21"/>
          <w:szCs w:val="21"/>
        </w:rPr>
        <w:t xml:space="preserve"> </w:t>
      </w:r>
      <w:r>
        <w:rPr>
          <w:rFonts w:eastAsia="黑体"/>
          <w:color w:val="000000"/>
          <w:sz w:val="21"/>
          <w:szCs w:val="21"/>
        </w:rPr>
        <w:t>运输、贮存和产品召回管理</w:t>
      </w:r>
    </w:p>
    <w:p w:rsidR="00047F3A" w:rsidRDefault="00FC71A3">
      <w:pPr>
        <w:widowControl/>
        <w:autoSpaceDE w:val="0"/>
        <w:autoSpaceDN w:val="0"/>
        <w:ind w:firstLineChars="200" w:firstLine="420"/>
        <w:rPr>
          <w:color w:val="000000"/>
          <w:sz w:val="21"/>
          <w:szCs w:val="21"/>
        </w:rPr>
      </w:pPr>
      <w:r>
        <w:rPr>
          <w:color w:val="000000"/>
          <w:sz w:val="21"/>
          <w:szCs w:val="21"/>
        </w:rPr>
        <w:t>按</w:t>
      </w:r>
      <w:r>
        <w:rPr>
          <w:color w:val="000000"/>
          <w:sz w:val="21"/>
          <w:szCs w:val="21"/>
        </w:rPr>
        <w:t>GB 14881</w:t>
      </w:r>
      <w:r>
        <w:rPr>
          <w:color w:val="000000"/>
          <w:sz w:val="21"/>
          <w:szCs w:val="21"/>
        </w:rPr>
        <w:t>、国家食品药品监督管理总局令〔</w:t>
      </w:r>
      <w:r>
        <w:rPr>
          <w:color w:val="000000"/>
          <w:sz w:val="21"/>
          <w:szCs w:val="21"/>
        </w:rPr>
        <w:t>2020</w:t>
      </w:r>
      <w:r>
        <w:rPr>
          <w:color w:val="000000"/>
          <w:sz w:val="21"/>
          <w:szCs w:val="21"/>
        </w:rPr>
        <w:t>〕第</w:t>
      </w:r>
      <w:r>
        <w:rPr>
          <w:color w:val="000000"/>
          <w:sz w:val="21"/>
          <w:szCs w:val="21"/>
        </w:rPr>
        <w:t>31</w:t>
      </w:r>
      <w:r>
        <w:rPr>
          <w:color w:val="000000"/>
          <w:sz w:val="21"/>
          <w:szCs w:val="21"/>
        </w:rPr>
        <w:t>号</w:t>
      </w:r>
      <w:r>
        <w:rPr>
          <w:color w:val="000000"/>
          <w:sz w:val="21"/>
          <w:szCs w:val="21"/>
        </w:rPr>
        <w:t xml:space="preserve"> </w:t>
      </w:r>
      <w:r>
        <w:rPr>
          <w:color w:val="000000"/>
          <w:sz w:val="21"/>
          <w:szCs w:val="21"/>
        </w:rPr>
        <w:t>《食品召回管理办法》等有关的规定执行。</w:t>
      </w:r>
    </w:p>
    <w:p w:rsidR="00047F3A" w:rsidRDefault="00FC71A3">
      <w:pPr>
        <w:widowControl/>
        <w:spacing w:beforeLines="100" w:before="240" w:afterLines="100" w:after="240"/>
        <w:jc w:val="left"/>
        <w:outlineLvl w:val="2"/>
        <w:rPr>
          <w:rFonts w:eastAsia="黑体"/>
          <w:color w:val="000000"/>
          <w:sz w:val="21"/>
          <w:szCs w:val="21"/>
        </w:rPr>
      </w:pPr>
      <w:r>
        <w:rPr>
          <w:rFonts w:ascii="黑体" w:eastAsia="黑体" w:hAnsi="黑体" w:cs="黑体" w:hint="eastAsia"/>
          <w:color w:val="000000"/>
          <w:sz w:val="21"/>
          <w:szCs w:val="21"/>
        </w:rPr>
        <w:t>9</w:t>
      </w:r>
      <w:r>
        <w:rPr>
          <w:rFonts w:eastAsia="黑体"/>
          <w:color w:val="000000"/>
          <w:sz w:val="21"/>
          <w:szCs w:val="21"/>
        </w:rPr>
        <w:t xml:space="preserve"> </w:t>
      </w:r>
      <w:r>
        <w:rPr>
          <w:rFonts w:eastAsia="黑体"/>
          <w:color w:val="000000"/>
          <w:sz w:val="21"/>
          <w:szCs w:val="21"/>
        </w:rPr>
        <w:t>保质期</w:t>
      </w:r>
    </w:p>
    <w:p w:rsidR="00047F3A" w:rsidRDefault="00FC71A3">
      <w:pPr>
        <w:widowControl/>
        <w:autoSpaceDE w:val="0"/>
        <w:autoSpaceDN w:val="0"/>
        <w:ind w:firstLineChars="202" w:firstLine="424"/>
        <w:rPr>
          <w:color w:val="000000"/>
          <w:sz w:val="21"/>
          <w:szCs w:val="21"/>
        </w:rPr>
      </w:pPr>
      <w:r>
        <w:rPr>
          <w:color w:val="000000"/>
          <w:sz w:val="21"/>
          <w:szCs w:val="21"/>
        </w:rPr>
        <w:t>符合本文件规定条件下，产品的保质期以产品外包装标签标示为准。</w:t>
      </w:r>
    </w:p>
    <w:p w:rsidR="00047F3A" w:rsidRDefault="00FC71A3">
      <w:pPr>
        <w:spacing w:line="420" w:lineRule="exact"/>
        <w:rPr>
          <w:color w:val="000000"/>
          <w:kern w:val="2"/>
          <w:sz w:val="21"/>
        </w:rPr>
      </w:pPr>
      <w:r>
        <w:rPr>
          <w:color w:val="000000"/>
          <w:kern w:val="2"/>
          <w:sz w:val="21"/>
        </w:rPr>
        <w:t xml:space="preserve">                  </w:t>
      </w:r>
      <w:r>
        <w:rPr>
          <w:color w:val="000000"/>
          <w:kern w:val="2"/>
          <w:sz w:val="21"/>
          <w:u w:val="single"/>
        </w:rPr>
        <w:t xml:space="preserve">                                           </w:t>
      </w:r>
    </w:p>
    <w:sectPr w:rsidR="00047F3A">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AE" w:rsidRDefault="005374AE">
      <w:r>
        <w:separator/>
      </w:r>
    </w:p>
  </w:endnote>
  <w:endnote w:type="continuationSeparator" w:id="0">
    <w:p w:rsidR="005374AE" w:rsidRDefault="0053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3A" w:rsidRDefault="00FC71A3">
    <w:pPr>
      <w:pStyle w:val="af9"/>
    </w:pPr>
    <w:r>
      <w:fldChar w:fldCharType="begin"/>
    </w:r>
    <w:r>
      <w:instrText>PAGE   \* MERGEFORMAT</w:instrText>
    </w:r>
    <w:r>
      <w:fldChar w:fldCharType="separate"/>
    </w:r>
    <w:r w:rsidR="00C77547" w:rsidRPr="00C77547">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AE" w:rsidRDefault="005374AE">
      <w:r>
        <w:separator/>
      </w:r>
    </w:p>
  </w:footnote>
  <w:footnote w:type="continuationSeparator" w:id="0">
    <w:p w:rsidR="005374AE" w:rsidRDefault="00537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3A" w:rsidRDefault="00FC71A3">
    <w:pPr>
      <w:pStyle w:val="a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b/>
      </w:rPr>
      <w:t>错误！未定义样式。</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3A" w:rsidRDefault="00FC71A3">
    <w:pPr>
      <w:pStyle w:val="af1"/>
      <w:pBdr>
        <w:bottom w:val="none" w:sz="0" w:space="0" w:color="auto"/>
      </w:pBdr>
      <w:jc w:val="right"/>
    </w:pPr>
    <w:r>
      <w:rPr>
        <w:rFonts w:ascii="黑体" w:eastAsia="黑体" w:hAnsi="宋体"/>
        <w:sz w:val="21"/>
        <w:szCs w:val="20"/>
      </w:rPr>
      <w:t xml:space="preserve">T/AHFS </w:t>
    </w:r>
    <w:r>
      <w:rPr>
        <w:rFonts w:ascii="黑体" w:eastAsia="黑体" w:hAnsi="宋体" w:hint="eastAsia"/>
        <w:sz w:val="21"/>
        <w:szCs w:val="20"/>
      </w:rPr>
      <w:t>XXX</w:t>
    </w:r>
    <w:r>
      <w:rPr>
        <w:rFonts w:ascii="黑体" w:eastAsia="黑体" w:hAnsi="宋体"/>
        <w:sz w:val="21"/>
        <w:szCs w:val="20"/>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DB3DD"/>
    <w:multiLevelType w:val="multilevel"/>
    <w:tmpl w:val="C2ADB3DD"/>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07ED3FEA"/>
    <w:multiLevelType w:val="multilevel"/>
    <w:tmpl w:val="07ED3FEA"/>
    <w:lvl w:ilvl="0">
      <w:start w:val="1"/>
      <w:numFmt w:val="none"/>
      <w:pStyle w:val="a0"/>
      <w:lvlText w:val="%1"/>
      <w:lvlJc w:val="left"/>
      <w:pPr>
        <w:ind w:left="425" w:hanging="425"/>
      </w:pPr>
      <w:rPr>
        <w:rFonts w:hint="eastAsia"/>
      </w:rPr>
    </w:lvl>
    <w:lvl w:ilvl="1">
      <w:start w:val="1"/>
      <w:numFmt w:val="decimal"/>
      <w:pStyle w:val="a1"/>
      <w:suff w:val="nothing"/>
      <w:lvlText w:val="%10.%2 "/>
      <w:lvlJc w:val="left"/>
      <w:pPr>
        <w:ind w:left="0" w:firstLine="0"/>
      </w:pPr>
      <w:rPr>
        <w:rFonts w:ascii="黑体" w:eastAsia="黑体" w:hAnsiTheme="minorHAnsi" w:hint="eastAsia"/>
        <w:b w:val="0"/>
        <w:i w:val="0"/>
        <w:sz w:val="21"/>
      </w:rPr>
    </w:lvl>
    <w:lvl w:ilvl="2">
      <w:start w:val="1"/>
      <w:numFmt w:val="decimal"/>
      <w:pStyle w:val="a2"/>
      <w:suff w:val="nothing"/>
      <w:lvlText w:val="%10.%2.%3 "/>
      <w:lvlJc w:val="left"/>
      <w:pPr>
        <w:ind w:left="0" w:firstLine="0"/>
      </w:pPr>
      <w:rPr>
        <w:rFonts w:ascii="黑体" w:eastAsia="黑体" w:hAnsiTheme="minorHAnsi" w:hint="eastAsia"/>
        <w:b w:val="0"/>
        <w:i w:val="0"/>
        <w:sz w:val="21"/>
      </w:rPr>
    </w:lvl>
    <w:lvl w:ilvl="3">
      <w:start w:val="1"/>
      <w:numFmt w:val="decimal"/>
      <w:pStyle w:val="a3"/>
      <w:suff w:val="nothing"/>
      <w:lvlText w:val="%10.%2.%3.%4 "/>
      <w:lvlJc w:val="left"/>
      <w:pPr>
        <w:ind w:left="0" w:firstLine="0"/>
      </w:pPr>
      <w:rPr>
        <w:rFonts w:ascii="黑体" w:eastAsia="黑体" w:hAnsiTheme="minorHAnsi" w:hint="eastAsia"/>
        <w:b w:val="0"/>
        <w:i w:val="0"/>
        <w:sz w:val="21"/>
      </w:rPr>
    </w:lvl>
    <w:lvl w:ilvl="4">
      <w:start w:val="1"/>
      <w:numFmt w:val="decimal"/>
      <w:pStyle w:val="a4"/>
      <w:suff w:val="nothing"/>
      <w:lvlText w:val="%10.%2.%3.%4.%5 "/>
      <w:lvlJc w:val="left"/>
      <w:pPr>
        <w:ind w:left="0" w:firstLine="0"/>
      </w:pPr>
      <w:rPr>
        <w:rFonts w:ascii="黑体" w:eastAsia="黑体" w:hAnsiTheme="minorHAnsi" w:hint="eastAsia"/>
        <w:b w:val="0"/>
        <w:i w:val="0"/>
        <w:sz w:val="21"/>
      </w:rPr>
    </w:lvl>
    <w:lvl w:ilvl="5">
      <w:start w:val="1"/>
      <w:numFmt w:val="decimal"/>
      <w:pStyle w:val="a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13C5E59"/>
    <w:multiLevelType w:val="multilevel"/>
    <w:tmpl w:val="713C5E5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6"/>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4YWE2MTk0NzYyYjllNmU2NGFjM2ZiN2NkZjIxZTEifQ=="/>
  </w:docVars>
  <w:rsids>
    <w:rsidRoot w:val="000362AA"/>
    <w:rsid w:val="00011385"/>
    <w:rsid w:val="00031DAA"/>
    <w:rsid w:val="000362AA"/>
    <w:rsid w:val="00047F3A"/>
    <w:rsid w:val="000500DA"/>
    <w:rsid w:val="00087884"/>
    <w:rsid w:val="000A1CBE"/>
    <w:rsid w:val="000D17C4"/>
    <w:rsid w:val="000E7BEB"/>
    <w:rsid w:val="0010183C"/>
    <w:rsid w:val="00142237"/>
    <w:rsid w:val="001566EA"/>
    <w:rsid w:val="001728D5"/>
    <w:rsid w:val="00174727"/>
    <w:rsid w:val="00190075"/>
    <w:rsid w:val="0019481A"/>
    <w:rsid w:val="001A0853"/>
    <w:rsid w:val="001A2DB0"/>
    <w:rsid w:val="001D0F70"/>
    <w:rsid w:val="001D3634"/>
    <w:rsid w:val="001E0D6A"/>
    <w:rsid w:val="00254F5E"/>
    <w:rsid w:val="00260791"/>
    <w:rsid w:val="00274E33"/>
    <w:rsid w:val="00280A8D"/>
    <w:rsid w:val="0029726C"/>
    <w:rsid w:val="002A6677"/>
    <w:rsid w:val="002B56CE"/>
    <w:rsid w:val="002C5C73"/>
    <w:rsid w:val="003055CC"/>
    <w:rsid w:val="003249FE"/>
    <w:rsid w:val="003B167A"/>
    <w:rsid w:val="003C2680"/>
    <w:rsid w:val="003C4A0D"/>
    <w:rsid w:val="00482414"/>
    <w:rsid w:val="004A250A"/>
    <w:rsid w:val="004C491F"/>
    <w:rsid w:val="00510492"/>
    <w:rsid w:val="005163B5"/>
    <w:rsid w:val="005374AE"/>
    <w:rsid w:val="005439E0"/>
    <w:rsid w:val="00575227"/>
    <w:rsid w:val="005D7AF6"/>
    <w:rsid w:val="005F274C"/>
    <w:rsid w:val="006717F6"/>
    <w:rsid w:val="006D5C45"/>
    <w:rsid w:val="006E4281"/>
    <w:rsid w:val="0072318E"/>
    <w:rsid w:val="00734FAB"/>
    <w:rsid w:val="007A0B72"/>
    <w:rsid w:val="007B0ECE"/>
    <w:rsid w:val="007E3B3C"/>
    <w:rsid w:val="007F6045"/>
    <w:rsid w:val="007F726A"/>
    <w:rsid w:val="007F7844"/>
    <w:rsid w:val="00815446"/>
    <w:rsid w:val="00896358"/>
    <w:rsid w:val="008C77B4"/>
    <w:rsid w:val="008F40FD"/>
    <w:rsid w:val="00932853"/>
    <w:rsid w:val="009859FA"/>
    <w:rsid w:val="009B1A6D"/>
    <w:rsid w:val="009D4CF6"/>
    <w:rsid w:val="009F0367"/>
    <w:rsid w:val="009F67E7"/>
    <w:rsid w:val="00A056E2"/>
    <w:rsid w:val="00A32312"/>
    <w:rsid w:val="00AA2B9A"/>
    <w:rsid w:val="00AA77DA"/>
    <w:rsid w:val="00AE7B2A"/>
    <w:rsid w:val="00B176EF"/>
    <w:rsid w:val="00B84AF4"/>
    <w:rsid w:val="00B87B49"/>
    <w:rsid w:val="00BA5134"/>
    <w:rsid w:val="00BE1702"/>
    <w:rsid w:val="00BE33AB"/>
    <w:rsid w:val="00BE711D"/>
    <w:rsid w:val="00BF0E6C"/>
    <w:rsid w:val="00C22964"/>
    <w:rsid w:val="00C3665E"/>
    <w:rsid w:val="00C41F05"/>
    <w:rsid w:val="00C72832"/>
    <w:rsid w:val="00C77547"/>
    <w:rsid w:val="00C97517"/>
    <w:rsid w:val="00CB3610"/>
    <w:rsid w:val="00CC1A2B"/>
    <w:rsid w:val="00D11B58"/>
    <w:rsid w:val="00D23C80"/>
    <w:rsid w:val="00DB1BEF"/>
    <w:rsid w:val="00DD3B9C"/>
    <w:rsid w:val="00DF4FDE"/>
    <w:rsid w:val="00E756CC"/>
    <w:rsid w:val="00EC3461"/>
    <w:rsid w:val="00EC4842"/>
    <w:rsid w:val="00EE0821"/>
    <w:rsid w:val="00F55462"/>
    <w:rsid w:val="00FC71A3"/>
    <w:rsid w:val="00FD530C"/>
    <w:rsid w:val="00FF7AA7"/>
    <w:rsid w:val="052707D3"/>
    <w:rsid w:val="0C2150AB"/>
    <w:rsid w:val="187C6339"/>
    <w:rsid w:val="1DC6319B"/>
    <w:rsid w:val="20166850"/>
    <w:rsid w:val="22152BEB"/>
    <w:rsid w:val="44A17F62"/>
    <w:rsid w:val="46E10135"/>
    <w:rsid w:val="47BE4F54"/>
    <w:rsid w:val="5424018C"/>
    <w:rsid w:val="57AE5723"/>
    <w:rsid w:val="5943175D"/>
    <w:rsid w:val="62D07072"/>
    <w:rsid w:val="6421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07CD16"/>
  <w15:docId w15:val="{96CD430E-FE69-45AA-A6CE-8B3FA70E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sz w:val="24"/>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link w:val="ac"/>
    <w:uiPriority w:val="99"/>
    <w:semiHidden/>
    <w:unhideWhenUsed/>
    <w:qFormat/>
    <w:pPr>
      <w:jc w:val="left"/>
    </w:pPr>
  </w:style>
  <w:style w:type="paragraph" w:styleId="ad">
    <w:name w:val="Balloon Text"/>
    <w:basedOn w:val="a7"/>
    <w:link w:val="ae"/>
    <w:uiPriority w:val="99"/>
    <w:semiHidden/>
    <w:unhideWhenUsed/>
    <w:qFormat/>
    <w:rPr>
      <w:sz w:val="18"/>
      <w:szCs w:val="18"/>
    </w:rPr>
  </w:style>
  <w:style w:type="paragraph" w:styleId="af">
    <w:name w:val="footer"/>
    <w:basedOn w:val="a7"/>
    <w:link w:val="af0"/>
    <w:uiPriority w:val="99"/>
    <w:unhideWhenUsed/>
    <w:pPr>
      <w:tabs>
        <w:tab w:val="center" w:pos="4153"/>
        <w:tab w:val="right" w:pos="8306"/>
      </w:tabs>
      <w:snapToGrid w:val="0"/>
      <w:jc w:val="left"/>
    </w:pPr>
    <w:rPr>
      <w:sz w:val="18"/>
      <w:szCs w:val="18"/>
    </w:rPr>
  </w:style>
  <w:style w:type="paragraph" w:styleId="af1">
    <w:name w:val="header"/>
    <w:basedOn w:val="a7"/>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7"/>
    <w:qFormat/>
    <w:pPr>
      <w:autoSpaceDE w:val="0"/>
      <w:autoSpaceDN w:val="0"/>
      <w:jc w:val="left"/>
    </w:pPr>
    <w:rPr>
      <w:rFonts w:ascii="宋体" w:hAnsi="宋体" w:cs="宋体"/>
      <w:szCs w:val="22"/>
      <w:lang w:val="zh-CN" w:bidi="zh-CN"/>
    </w:rPr>
  </w:style>
  <w:style w:type="paragraph" w:styleId="af4">
    <w:name w:val="annotation subject"/>
    <w:basedOn w:val="ab"/>
    <w:next w:val="ab"/>
    <w:link w:val="af5"/>
    <w:uiPriority w:val="99"/>
    <w:semiHidden/>
    <w:unhideWhenUsed/>
    <w:qFormat/>
    <w:rPr>
      <w:b/>
      <w:bCs/>
    </w:rPr>
  </w:style>
  <w:style w:type="table" w:styleId="af6">
    <w:name w:val="Table Grid"/>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qFormat/>
    <w:rPr>
      <w:rFonts w:ascii="宋体" w:eastAsia="宋体" w:hAnsi="Times New Roman"/>
      <w:color w:val="auto"/>
      <w:spacing w:val="0"/>
      <w:w w:val="100"/>
      <w:position w:val="0"/>
      <w:sz w:val="21"/>
      <w:u w:val="none"/>
      <w:vertAlign w:val="baseline"/>
    </w:rPr>
  </w:style>
  <w:style w:type="character" w:styleId="af8">
    <w:name w:val="annotation reference"/>
    <w:basedOn w:val="a8"/>
    <w:uiPriority w:val="99"/>
    <w:semiHidden/>
    <w:unhideWhenUsed/>
    <w:qFormat/>
    <w:rPr>
      <w:sz w:val="21"/>
      <w:szCs w:val="21"/>
    </w:rPr>
  </w:style>
  <w:style w:type="character" w:customStyle="1" w:styleId="af2">
    <w:name w:val="页眉 字符"/>
    <w:basedOn w:val="a8"/>
    <w:link w:val="af1"/>
    <w:uiPriority w:val="99"/>
    <w:qFormat/>
    <w:rPr>
      <w:sz w:val="18"/>
      <w:szCs w:val="18"/>
    </w:rPr>
  </w:style>
  <w:style w:type="character" w:customStyle="1" w:styleId="af0">
    <w:name w:val="页脚 字符"/>
    <w:basedOn w:val="a8"/>
    <w:link w:val="af"/>
    <w:uiPriority w:val="99"/>
    <w:qFormat/>
    <w:rPr>
      <w:sz w:val="18"/>
      <w:szCs w:val="18"/>
    </w:rPr>
  </w:style>
  <w:style w:type="paragraph" w:customStyle="1" w:styleId="af9">
    <w:name w:val="标准文件_页脚奇数页"/>
    <w:qFormat/>
    <w:pPr>
      <w:ind w:right="227"/>
      <w:jc w:val="right"/>
    </w:pPr>
    <w:rPr>
      <w:rFonts w:ascii="宋体"/>
      <w:sz w:val="18"/>
    </w:rPr>
  </w:style>
  <w:style w:type="paragraph" w:customStyle="1" w:styleId="afa">
    <w:name w:val="标准文件_段"/>
    <w:link w:val="Char"/>
    <w:qFormat/>
    <w:pPr>
      <w:autoSpaceDE w:val="0"/>
      <w:autoSpaceDN w:val="0"/>
      <w:ind w:firstLineChars="200" w:firstLine="200"/>
      <w:jc w:val="both"/>
    </w:pPr>
    <w:rPr>
      <w:rFonts w:ascii="宋体"/>
      <w:sz w:val="21"/>
    </w:rPr>
  </w:style>
  <w:style w:type="paragraph" w:customStyle="1" w:styleId="afb">
    <w:name w:val="标准文件_页眉奇数页"/>
    <w:next w:val="a7"/>
    <w:qFormat/>
    <w:pPr>
      <w:tabs>
        <w:tab w:val="center" w:pos="4154"/>
        <w:tab w:val="right" w:pos="8306"/>
      </w:tabs>
      <w:spacing w:after="120"/>
      <w:jc w:val="right"/>
    </w:pPr>
    <w:rPr>
      <w:rFonts w:ascii="黑体" w:eastAsia="黑体" w:hAnsi="宋体"/>
      <w:sz w:val="21"/>
    </w:rPr>
  </w:style>
  <w:style w:type="paragraph" w:customStyle="1" w:styleId="a0">
    <w:name w:val="标准文件_前言、引言标题"/>
    <w:next w:val="a7"/>
    <w:link w:val="Char0"/>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fc">
    <w:name w:val="标准文件_正文标准名称"/>
    <w:link w:val="Char1"/>
    <w:qFormat/>
    <w:pPr>
      <w:spacing w:after="640" w:line="400" w:lineRule="exact"/>
      <w:jc w:val="center"/>
    </w:pPr>
    <w:rPr>
      <w:rFonts w:ascii="黑体" w:eastAsia="黑体" w:hAnsi="黑体"/>
      <w:kern w:val="2"/>
      <w:sz w:val="32"/>
      <w:szCs w:val="32"/>
    </w:rPr>
  </w:style>
  <w:style w:type="character" w:customStyle="1" w:styleId="Char">
    <w:name w:val="标准文件_段 Char"/>
    <w:link w:val="afa"/>
    <w:qFormat/>
    <w:rPr>
      <w:rFonts w:ascii="宋体"/>
      <w:sz w:val="21"/>
      <w:szCs w:val="20"/>
    </w:rPr>
  </w:style>
  <w:style w:type="paragraph" w:customStyle="1" w:styleId="a1">
    <w:name w:val="标准文件_引言一级条标题"/>
    <w:basedOn w:val="afa"/>
    <w:next w:val="afa"/>
    <w:qFormat/>
    <w:pPr>
      <w:numPr>
        <w:ilvl w:val="1"/>
        <w:numId w:val="1"/>
      </w:numPr>
      <w:tabs>
        <w:tab w:val="left" w:pos="360"/>
      </w:tabs>
      <w:spacing w:beforeLines="50" w:before="50" w:afterLines="50" w:after="50"/>
      <w:ind w:firstLineChars="0" w:firstLine="200"/>
    </w:pPr>
    <w:rPr>
      <w:rFonts w:ascii="黑体" w:eastAsia="黑体"/>
    </w:rPr>
  </w:style>
  <w:style w:type="paragraph" w:customStyle="1" w:styleId="a2">
    <w:name w:val="标准文件_引言二级条标题"/>
    <w:basedOn w:val="afa"/>
    <w:next w:val="afa"/>
    <w:qFormat/>
    <w:pPr>
      <w:numPr>
        <w:ilvl w:val="2"/>
        <w:numId w:val="1"/>
      </w:numPr>
      <w:tabs>
        <w:tab w:val="left" w:pos="360"/>
      </w:tabs>
      <w:spacing w:beforeLines="50" w:before="50" w:afterLines="50" w:after="50"/>
      <w:ind w:firstLineChars="0" w:firstLine="200"/>
    </w:pPr>
    <w:rPr>
      <w:rFonts w:ascii="黑体" w:eastAsia="黑体"/>
    </w:rPr>
  </w:style>
  <w:style w:type="paragraph" w:customStyle="1" w:styleId="a3">
    <w:name w:val="标准文件_引言三级条标题"/>
    <w:basedOn w:val="afa"/>
    <w:next w:val="afa"/>
    <w:qFormat/>
    <w:pPr>
      <w:numPr>
        <w:ilvl w:val="3"/>
        <w:numId w:val="1"/>
      </w:numPr>
      <w:tabs>
        <w:tab w:val="left" w:pos="360"/>
      </w:tabs>
      <w:spacing w:beforeLines="50" w:before="50" w:afterLines="50" w:after="50"/>
      <w:ind w:firstLineChars="0" w:firstLine="200"/>
    </w:pPr>
    <w:rPr>
      <w:rFonts w:ascii="黑体" w:eastAsia="黑体"/>
    </w:rPr>
  </w:style>
  <w:style w:type="paragraph" w:customStyle="1" w:styleId="a4">
    <w:name w:val="标准文件_引言四级条标题"/>
    <w:basedOn w:val="afa"/>
    <w:next w:val="afa"/>
    <w:qFormat/>
    <w:pPr>
      <w:numPr>
        <w:ilvl w:val="4"/>
        <w:numId w:val="1"/>
      </w:numPr>
      <w:tabs>
        <w:tab w:val="left" w:pos="360"/>
      </w:tabs>
      <w:spacing w:beforeLines="50" w:before="50" w:afterLines="50" w:after="50"/>
      <w:ind w:firstLineChars="0" w:firstLine="200"/>
    </w:pPr>
    <w:rPr>
      <w:rFonts w:ascii="黑体" w:eastAsia="黑体"/>
    </w:rPr>
  </w:style>
  <w:style w:type="paragraph" w:customStyle="1" w:styleId="a5">
    <w:name w:val="标准文件_引言五级条标题"/>
    <w:basedOn w:val="afa"/>
    <w:next w:val="afa"/>
    <w:qFormat/>
    <w:pPr>
      <w:numPr>
        <w:ilvl w:val="5"/>
        <w:numId w:val="1"/>
      </w:numPr>
      <w:tabs>
        <w:tab w:val="left" w:pos="360"/>
      </w:tabs>
      <w:spacing w:beforeLines="50" w:before="50" w:afterLines="50" w:after="50"/>
      <w:ind w:firstLineChars="0" w:firstLine="200"/>
    </w:pPr>
    <w:rPr>
      <w:rFonts w:ascii="黑体" w:eastAsia="黑体"/>
    </w:rPr>
  </w:style>
  <w:style w:type="paragraph" w:styleId="afd">
    <w:name w:val="List Paragraph"/>
    <w:basedOn w:val="a7"/>
    <w:uiPriority w:val="99"/>
    <w:qFormat/>
    <w:pPr>
      <w:adjustRightInd w:val="0"/>
      <w:spacing w:line="400" w:lineRule="exact"/>
      <w:ind w:firstLineChars="200" w:firstLine="420"/>
    </w:pPr>
    <w:rPr>
      <w:rFonts w:ascii="Calibri" w:hAnsi="Calibri"/>
      <w:kern w:val="2"/>
      <w:sz w:val="21"/>
      <w:szCs w:val="21"/>
    </w:rPr>
  </w:style>
  <w:style w:type="character" w:customStyle="1" w:styleId="ac">
    <w:name w:val="批注文字 字符"/>
    <w:basedOn w:val="a8"/>
    <w:link w:val="ab"/>
    <w:uiPriority w:val="99"/>
    <w:semiHidden/>
    <w:qFormat/>
  </w:style>
  <w:style w:type="character" w:customStyle="1" w:styleId="af5">
    <w:name w:val="批注主题 字符"/>
    <w:basedOn w:val="ac"/>
    <w:link w:val="af4"/>
    <w:uiPriority w:val="99"/>
    <w:semiHidden/>
    <w:qFormat/>
    <w:rPr>
      <w:b/>
      <w:bCs/>
    </w:rPr>
  </w:style>
  <w:style w:type="character" w:customStyle="1" w:styleId="ae">
    <w:name w:val="批注框文本 字符"/>
    <w:basedOn w:val="a8"/>
    <w:link w:val="ad"/>
    <w:uiPriority w:val="99"/>
    <w:semiHidden/>
    <w:qFormat/>
    <w:rPr>
      <w:sz w:val="18"/>
      <w:szCs w:val="18"/>
    </w:rPr>
  </w:style>
  <w:style w:type="character" w:styleId="afe">
    <w:name w:val="Placeholder Text"/>
    <w:basedOn w:val="a8"/>
    <w:uiPriority w:val="99"/>
    <w:semiHidden/>
    <w:qFormat/>
    <w:rPr>
      <w:color w:val="808080"/>
    </w:rPr>
  </w:style>
  <w:style w:type="table" w:customStyle="1" w:styleId="1">
    <w:name w:val="网格型1"/>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二级条标题"/>
    <w:basedOn w:val="a7"/>
    <w:next w:val="a7"/>
    <w:link w:val="CharCharChar"/>
    <w:qFormat/>
    <w:pPr>
      <w:widowControl/>
      <w:numPr>
        <w:ilvl w:val="2"/>
        <w:numId w:val="2"/>
      </w:numPr>
      <w:spacing w:beforeLines="50" w:before="50" w:afterLines="50" w:after="50"/>
      <w:jc w:val="left"/>
      <w:outlineLvl w:val="3"/>
    </w:pPr>
    <w:rPr>
      <w:rFonts w:ascii="黑体" w:eastAsia="黑体"/>
      <w:sz w:val="21"/>
      <w:szCs w:val="21"/>
    </w:rPr>
  </w:style>
  <w:style w:type="character" w:customStyle="1" w:styleId="CharCharChar">
    <w:name w:val="二级条标题 Char Char Char"/>
    <w:basedOn w:val="a8"/>
    <w:link w:val="a6"/>
    <w:qFormat/>
    <w:rPr>
      <w:rFonts w:ascii="黑体" w:eastAsia="黑体"/>
      <w:sz w:val="21"/>
      <w:szCs w:val="21"/>
    </w:rPr>
  </w:style>
  <w:style w:type="paragraph" w:customStyle="1" w:styleId="aff">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8"/>
    <w:link w:val="aff"/>
    <w:qFormat/>
    <w:rPr>
      <w:rFonts w:ascii="宋体"/>
      <w:sz w:val="21"/>
    </w:rPr>
  </w:style>
  <w:style w:type="character" w:customStyle="1" w:styleId="Char3">
    <w:name w:val="一级条标题 Char"/>
    <w:basedOn w:val="a8"/>
    <w:link w:val="a"/>
    <w:qFormat/>
    <w:rPr>
      <w:rFonts w:ascii="黑体" w:eastAsia="黑体"/>
      <w:sz w:val="21"/>
      <w:szCs w:val="21"/>
    </w:rPr>
  </w:style>
  <w:style w:type="paragraph" w:customStyle="1" w:styleId="a">
    <w:name w:val="一级条标题"/>
    <w:next w:val="aff"/>
    <w:link w:val="Char3"/>
    <w:qFormat/>
    <w:pPr>
      <w:numPr>
        <w:ilvl w:val="1"/>
        <w:numId w:val="3"/>
      </w:numPr>
      <w:spacing w:beforeLines="50" w:before="156" w:afterLines="50" w:after="156"/>
      <w:outlineLvl w:val="2"/>
    </w:pPr>
    <w:rPr>
      <w:rFonts w:ascii="黑体" w:eastAsia="黑体"/>
      <w:sz w:val="21"/>
      <w:szCs w:val="21"/>
    </w:rPr>
  </w:style>
  <w:style w:type="character" w:customStyle="1" w:styleId="Char0">
    <w:name w:val="标准文件_前言、引言标题 Char"/>
    <w:link w:val="a0"/>
    <w:qFormat/>
    <w:rPr>
      <w:rFonts w:ascii="黑体" w:eastAsia="黑体" w:hAnsi="Times New Roman" w:cs="Times New Roman"/>
      <w:sz w:val="32"/>
      <w:lang w:val="en-US" w:eastAsia="zh-CN" w:bidi="ar-SA"/>
    </w:rPr>
  </w:style>
  <w:style w:type="character" w:customStyle="1" w:styleId="Char1">
    <w:name w:val="标准文件_正文标准名称 Char"/>
    <w:link w:val="afc"/>
    <w:qFormat/>
    <w:rPr>
      <w:rFonts w:ascii="黑体" w:eastAsia="黑体" w:hAnsi="黑体" w:cs="Times New Roman"/>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FF11BC35B94D3F822C58E0725C173C"/>
        <w:category>
          <w:name w:val="常规"/>
          <w:gallery w:val="placeholder"/>
        </w:category>
        <w:types>
          <w:type w:val="bbPlcHdr"/>
        </w:types>
        <w:behaviors>
          <w:behavior w:val="content"/>
        </w:behaviors>
        <w:guid w:val="{06A12E66-81AF-41B6-AD1E-214B135A7B30}"/>
      </w:docPartPr>
      <w:docPartBody>
        <w:p w:rsidR="005767CF" w:rsidRDefault="00D26B62">
          <w:pPr>
            <w:pStyle w:val="99FF11BC35B94D3F822C58E0725C173C"/>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4C"/>
    <w:rsid w:val="000B174F"/>
    <w:rsid w:val="002565FE"/>
    <w:rsid w:val="002745DD"/>
    <w:rsid w:val="003701AC"/>
    <w:rsid w:val="00372614"/>
    <w:rsid w:val="003F3628"/>
    <w:rsid w:val="005767CF"/>
    <w:rsid w:val="00641604"/>
    <w:rsid w:val="0069638F"/>
    <w:rsid w:val="006E34ED"/>
    <w:rsid w:val="00807E59"/>
    <w:rsid w:val="008A4D73"/>
    <w:rsid w:val="008B5A4E"/>
    <w:rsid w:val="00930770"/>
    <w:rsid w:val="00A71B5C"/>
    <w:rsid w:val="00B239A5"/>
    <w:rsid w:val="00B25A38"/>
    <w:rsid w:val="00C839B3"/>
    <w:rsid w:val="00CC534C"/>
    <w:rsid w:val="00CD4E9B"/>
    <w:rsid w:val="00D069A0"/>
    <w:rsid w:val="00D26B62"/>
    <w:rsid w:val="00E36A3F"/>
    <w:rsid w:val="00E65D18"/>
    <w:rsid w:val="00EC1DBF"/>
    <w:rsid w:val="00F110EB"/>
    <w:rsid w:val="00F60B37"/>
    <w:rsid w:val="00FA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9FF11BC35B94D3F822C58E0725C173C">
    <w:name w:val="99FF11BC35B94D3F822C58E0725C173C"/>
    <w:qFormat/>
    <w:pPr>
      <w:widowControl w:val="0"/>
      <w:jc w:val="both"/>
    </w:pPr>
    <w:rPr>
      <w:kern w:val="2"/>
      <w:sz w:val="21"/>
      <w:szCs w:val="22"/>
    </w:rPr>
  </w:style>
  <w:style w:type="paragraph" w:customStyle="1" w:styleId="A4BDE1D8D431460AB53AB228B7A87708">
    <w:name w:val="A4BDE1D8D431460AB53AB228B7A87708"/>
    <w:pPr>
      <w:widowControl w:val="0"/>
      <w:jc w:val="both"/>
    </w:pPr>
    <w:rPr>
      <w:kern w:val="2"/>
      <w:sz w:val="21"/>
      <w:szCs w:val="22"/>
    </w:rPr>
  </w:style>
  <w:style w:type="paragraph" w:customStyle="1" w:styleId="79104F7470394F81B6184A19EA4427D1">
    <w:name w:val="79104F7470394F81B6184A19EA4427D1"/>
    <w:pPr>
      <w:widowControl w:val="0"/>
      <w:jc w:val="both"/>
    </w:pPr>
    <w:rPr>
      <w:kern w:val="2"/>
      <w:sz w:val="21"/>
      <w:szCs w:val="22"/>
    </w:rPr>
  </w:style>
  <w:style w:type="paragraph" w:customStyle="1" w:styleId="8E450B1C4B7B4D70AAF7909BD048FA9F">
    <w:name w:val="8E450B1C4B7B4D70AAF7909BD048FA9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83193-D388-4EB5-A8D1-BE5F725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a10051</dc:creator>
  <cp:lastModifiedBy>Kai Zhou</cp:lastModifiedBy>
  <cp:revision>61</cp:revision>
  <cp:lastPrinted>2021-11-29T10:21:00Z</cp:lastPrinted>
  <dcterms:created xsi:type="dcterms:W3CDTF">2021-11-26T06:58:00Z</dcterms:created>
  <dcterms:modified xsi:type="dcterms:W3CDTF">2024-07-15T02:36:00Z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F7A66886C3FB40F1A1C934E38FE3D69D_13</vt:lpwstr>
  </property>
</Properties>
</file>