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FE59" w14:textId="77777777" w:rsidR="00B84D22" w:rsidRDefault="00000000">
      <w:pPr>
        <w:ind w:hanging="1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8F7EA6" wp14:editId="36FA83F7">
                <wp:simplePos x="0" y="0"/>
                <wp:positionH relativeFrom="column">
                  <wp:posOffset>-234950</wp:posOffset>
                </wp:positionH>
                <wp:positionV relativeFrom="paragraph">
                  <wp:posOffset>7620</wp:posOffset>
                </wp:positionV>
                <wp:extent cx="1687195" cy="1404620"/>
                <wp:effectExtent l="0" t="0" r="889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3AE535" w14:textId="77777777" w:rsidR="00B84D22" w:rsidRDefault="00000000">
                            <w:pPr>
                              <w:jc w:val="left"/>
                              <w:rPr>
                                <w:rFonts w:ascii="黑体" w:eastAsia="黑体" w:hAnsi="黑体" w:hint="eastAsia"/>
                              </w:rPr>
                            </w:pPr>
                            <w:r>
                              <w:rPr>
                                <w:rFonts w:eastAsia="黑体"/>
                              </w:rPr>
                              <w:t>ICS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</w:rPr>
                              <w:t>67.160.10</w:t>
                            </w:r>
                          </w:p>
                          <w:p w14:paraId="3277ECA9" w14:textId="77777777" w:rsidR="00B84D22" w:rsidRDefault="00000000">
                            <w:pPr>
                              <w:jc w:val="left"/>
                              <w:rPr>
                                <w:rFonts w:ascii="黑体" w:eastAsia="黑体" w:hAnsi="黑体" w:hint="eastAsia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 xml:space="preserve">CCS </w:t>
                            </w:r>
                            <w:r>
                              <w:rPr>
                                <w:rFonts w:ascii="宋体" w:hAnsi="宋体" w:cs="宋体" w:hint="eastAsia"/>
                              </w:rPr>
                              <w:t>X62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8F7EA6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18.5pt;margin-top:.6pt;width:132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" stroked="f">
                <v:textbox style="mso-fit-shape-to-text:t">
                  <w:txbxContent>
                    <w:p w14:paraId="143AE535" w14:textId="77777777" w:rsidR="00B84D22" w:rsidRDefault="00000000">
                      <w:pPr>
                        <w:jc w:val="left"/>
                        <w:rPr>
                          <w:rFonts w:ascii="黑体" w:eastAsia="黑体" w:hAnsi="黑体" w:hint="eastAsia"/>
                        </w:rPr>
                      </w:pPr>
                      <w:r>
                        <w:rPr>
                          <w:rFonts w:eastAsia="黑体"/>
                        </w:rPr>
                        <w:t>ICS</w:t>
                      </w:r>
                      <w:r>
                        <w:rPr>
                          <w:rFonts w:ascii="黑体" w:eastAsia="黑体" w:hAnsi="黑体" w:hint="eastAsia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</w:rPr>
                        <w:t>67.160.10</w:t>
                      </w:r>
                    </w:p>
                    <w:p w14:paraId="3277ECA9" w14:textId="77777777" w:rsidR="00B84D22" w:rsidRDefault="00000000">
                      <w:pPr>
                        <w:jc w:val="left"/>
                        <w:rPr>
                          <w:rFonts w:ascii="黑体" w:eastAsia="黑体" w:hAnsi="黑体" w:hint="eastAsia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 xml:space="preserve">CCS </w:t>
                      </w:r>
                      <w:r>
                        <w:rPr>
                          <w:rFonts w:ascii="宋体" w:hAnsi="宋体" w:cs="宋体" w:hint="eastAsia"/>
                        </w:rPr>
                        <w:t>X62</w:t>
                      </w:r>
                    </w:p>
                  </w:txbxContent>
                </v:textbox>
              </v:shape>
            </w:pict>
          </mc:Fallback>
        </mc:AlternateContent>
      </w:r>
    </w:p>
    <w:p w14:paraId="72B76323" w14:textId="77777777" w:rsidR="00B84D22" w:rsidRDefault="00000000">
      <w:pPr>
        <w:jc w:val="center"/>
        <w:rPr>
          <w:rFonts w:ascii="黑体" w:eastAsia="黑体" w:hAnsi="黑体" w:hint="eastAsia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 xml:space="preserve">团 </w:t>
      </w:r>
      <w:r>
        <w:rPr>
          <w:rFonts w:ascii="黑体" w:eastAsia="黑体" w:hAnsi="黑体"/>
          <w:sz w:val="84"/>
          <w:szCs w:val="84"/>
        </w:rPr>
        <w:t xml:space="preserve">  </w:t>
      </w:r>
      <w:r>
        <w:rPr>
          <w:rFonts w:ascii="黑体" w:eastAsia="黑体" w:hAnsi="黑体" w:hint="eastAsia"/>
          <w:sz w:val="84"/>
          <w:szCs w:val="84"/>
        </w:rPr>
        <w:t xml:space="preserve">体 </w:t>
      </w:r>
      <w:r>
        <w:rPr>
          <w:rFonts w:ascii="黑体" w:eastAsia="黑体" w:hAnsi="黑体"/>
          <w:sz w:val="84"/>
          <w:szCs w:val="84"/>
        </w:rPr>
        <w:t xml:space="preserve">  </w:t>
      </w:r>
      <w:r>
        <w:rPr>
          <w:rFonts w:ascii="黑体" w:eastAsia="黑体" w:hAnsi="黑体" w:hint="eastAsia"/>
          <w:sz w:val="84"/>
          <w:szCs w:val="84"/>
        </w:rPr>
        <w:t xml:space="preserve">标 </w:t>
      </w:r>
      <w:r>
        <w:rPr>
          <w:rFonts w:ascii="黑体" w:eastAsia="黑体" w:hAnsi="黑体"/>
          <w:sz w:val="84"/>
          <w:szCs w:val="84"/>
        </w:rPr>
        <w:t xml:space="preserve">  </w:t>
      </w:r>
      <w:r>
        <w:rPr>
          <w:rFonts w:ascii="黑体" w:eastAsia="黑体" w:hAnsi="黑体" w:hint="eastAsia"/>
          <w:sz w:val="84"/>
          <w:szCs w:val="84"/>
        </w:rPr>
        <w:t>准</w:t>
      </w:r>
    </w:p>
    <w:p w14:paraId="00632882" w14:textId="77777777" w:rsidR="00B84D22" w:rsidRDefault="00000000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A57685" wp14:editId="3DC09359">
                <wp:simplePos x="0" y="0"/>
                <wp:positionH relativeFrom="column">
                  <wp:posOffset>4415790</wp:posOffset>
                </wp:positionH>
                <wp:positionV relativeFrom="paragraph">
                  <wp:posOffset>62230</wp:posOffset>
                </wp:positionV>
                <wp:extent cx="1687195" cy="1404620"/>
                <wp:effectExtent l="0" t="0" r="889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65FE3D" w14:textId="77777777" w:rsidR="00B84D22" w:rsidRDefault="00000000">
                            <w:pPr>
                              <w:wordWrap w:val="0"/>
                              <w:jc w:val="right"/>
                              <w:rPr>
                                <w:rFonts w:ascii="黑体" w:eastAsia="黑体" w:hAnsi="黑体" w:hint="eastAsia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</w:rPr>
                              <w:t>T/AHFS XXX-202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57685" id="文本框 2" o:spid="_x0000_s1027" type="#_x0000_t202" style="position:absolute;left:0;text-align:left;margin-left:347.7pt;margin-top:4.9pt;width:132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" stroked="f">
                <v:textbox style="mso-fit-shape-to-text:t">
                  <w:txbxContent>
                    <w:p w14:paraId="5C65FE3D" w14:textId="77777777" w:rsidR="00B84D22" w:rsidRDefault="00000000">
                      <w:pPr>
                        <w:wordWrap w:val="0"/>
                        <w:jc w:val="right"/>
                        <w:rPr>
                          <w:rFonts w:ascii="黑体" w:eastAsia="黑体" w:hAnsi="黑体" w:hint="eastAsia"/>
                        </w:rPr>
                      </w:pPr>
                      <w:r>
                        <w:rPr>
                          <w:rFonts w:ascii="黑体" w:eastAsia="黑体" w:hAnsi="黑体"/>
                        </w:rPr>
                        <w:t>T/AHFS XXX-202</w:t>
                      </w:r>
                      <w:r>
                        <w:rPr>
                          <w:rFonts w:ascii="黑体" w:eastAsia="黑体" w:hAnsi="黑体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19EAB" wp14:editId="2D90B7BA">
                <wp:simplePos x="0" y="0"/>
                <wp:positionH relativeFrom="column">
                  <wp:posOffset>-153670</wp:posOffset>
                </wp:positionH>
                <wp:positionV relativeFrom="paragraph">
                  <wp:posOffset>442595</wp:posOffset>
                </wp:positionV>
                <wp:extent cx="6265545" cy="0"/>
                <wp:effectExtent l="0" t="19050" r="2095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55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2.1pt;margin-top:34.85pt;height:0pt;width:493.35pt;z-index:251661312;mso-width-relative:page;mso-height-relative:page;" filled="f" stroked="t" coordsize="21600,21600" o:gfxdata="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Am4x2QAAAAkBAAAPAAAAAAAAAAEAIAAAACIAAABkcnMvZG93bnJldi54bWxQSwECFAAUAAAACACH&#10;TuJAOVHd/eoBAAC8AwAADgAAAAAAAAABACAAAAAoAQAAZHJzL2Uyb0RvYy54bWxQSwUGAAAAAAYA&#10;BgBZAQAAhAUA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715C130" w14:textId="77777777" w:rsidR="00B84D22" w:rsidRDefault="00B84D22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18A156F6" w14:textId="77777777" w:rsidR="00B84D22" w:rsidRDefault="00B84D22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0091DB49" w14:textId="77777777" w:rsidR="00B84D22" w:rsidRDefault="00B84D22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769630AB" w14:textId="77777777" w:rsidR="00B84D22" w:rsidRDefault="00B84D22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7AD61651" w14:textId="77777777" w:rsidR="00B84D22" w:rsidRDefault="00000000">
      <w:pPr>
        <w:jc w:val="center"/>
        <w:rPr>
          <w:rFonts w:ascii="黑体" w:eastAsia="黑体" w:hAnsi="黑体" w:hint="eastAsia"/>
          <w:b/>
          <w:bCs/>
          <w:sz w:val="84"/>
          <w:szCs w:val="84"/>
        </w:rPr>
      </w:pPr>
      <w:r>
        <w:rPr>
          <w:rFonts w:ascii="黑体" w:eastAsia="黑体" w:hAnsi="黑体" w:hint="eastAsia"/>
          <w:b/>
          <w:bCs/>
          <w:sz w:val="84"/>
          <w:szCs w:val="84"/>
        </w:rPr>
        <w:t>蓝</w:t>
      </w:r>
      <w:proofErr w:type="gramStart"/>
      <w:r>
        <w:rPr>
          <w:rFonts w:ascii="黑体" w:eastAsia="黑体" w:hAnsi="黑体" w:hint="eastAsia"/>
          <w:b/>
          <w:bCs/>
          <w:sz w:val="84"/>
          <w:szCs w:val="84"/>
        </w:rPr>
        <w:t>莓</w:t>
      </w:r>
      <w:proofErr w:type="gramEnd"/>
      <w:r>
        <w:rPr>
          <w:rFonts w:ascii="黑体" w:eastAsia="黑体" w:hAnsi="黑体" w:hint="eastAsia"/>
          <w:b/>
          <w:bCs/>
          <w:sz w:val="84"/>
          <w:szCs w:val="84"/>
        </w:rPr>
        <w:t>酒</w:t>
      </w:r>
    </w:p>
    <w:p w14:paraId="02231319" w14:textId="77777777" w:rsidR="00B84D22" w:rsidRDefault="00000000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Blueberry wine</w:t>
      </w:r>
    </w:p>
    <w:p w14:paraId="16A04854" w14:textId="77777777" w:rsidR="00B84D22" w:rsidRDefault="00B84D22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1E03725F" w14:textId="77777777" w:rsidR="00B84D22" w:rsidRDefault="00B84D22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0547654E" w14:textId="77777777" w:rsidR="00B84D22" w:rsidRDefault="00B84D22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1F061D0E" w14:textId="77777777" w:rsidR="00B84D22" w:rsidRDefault="00B84D22">
      <w:pPr>
        <w:jc w:val="center"/>
        <w:rPr>
          <w:rFonts w:ascii="黑体" w:eastAsia="黑体" w:hAnsi="黑体" w:hint="eastAsia"/>
          <w:sz w:val="48"/>
          <w:szCs w:val="48"/>
        </w:rPr>
      </w:pPr>
    </w:p>
    <w:p w14:paraId="48957302" w14:textId="77777777" w:rsidR="00B84D22" w:rsidRDefault="00B84D22">
      <w:pPr>
        <w:rPr>
          <w:rFonts w:ascii="黑体" w:eastAsia="黑体" w:hAnsi="黑体" w:hint="eastAsia"/>
          <w:sz w:val="48"/>
          <w:szCs w:val="48"/>
        </w:rPr>
      </w:pPr>
    </w:p>
    <w:p w14:paraId="2869F429" w14:textId="77777777" w:rsidR="00B84D22" w:rsidRDefault="00B84D22">
      <w:pPr>
        <w:rPr>
          <w:rFonts w:ascii="黑体" w:eastAsia="黑体" w:hAnsi="黑体" w:hint="eastAsia"/>
          <w:sz w:val="48"/>
          <w:szCs w:val="48"/>
        </w:rPr>
      </w:pPr>
    </w:p>
    <w:p w14:paraId="03C899F9" w14:textId="77777777" w:rsidR="00B84D22" w:rsidRDefault="00B84D22">
      <w:pPr>
        <w:rPr>
          <w:rFonts w:ascii="黑体" w:eastAsia="黑体" w:hAnsi="黑体" w:hint="eastAsia"/>
          <w:sz w:val="48"/>
          <w:szCs w:val="48"/>
        </w:rPr>
      </w:pPr>
    </w:p>
    <w:p w14:paraId="41C7871A" w14:textId="77777777" w:rsidR="00B84D22" w:rsidRDefault="00000000">
      <w:pPr>
        <w:rPr>
          <w:rFonts w:ascii="黑体" w:eastAsia="黑体" w:hAnsi="黑体" w:hint="eastAsia"/>
          <w:sz w:val="48"/>
          <w:szCs w:val="48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E5177D" wp14:editId="26C2E3BD">
                <wp:simplePos x="0" y="0"/>
                <wp:positionH relativeFrom="column">
                  <wp:posOffset>4237990</wp:posOffset>
                </wp:positionH>
                <wp:positionV relativeFrom="paragraph">
                  <wp:posOffset>260350</wp:posOffset>
                </wp:positionV>
                <wp:extent cx="1867535" cy="1404620"/>
                <wp:effectExtent l="0" t="0" r="0" b="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497848" w14:textId="77777777" w:rsidR="00B84D22" w:rsidRDefault="00000000">
                            <w:pPr>
                              <w:wordWrap w:val="0"/>
                              <w:jc w:val="right"/>
                              <w:rPr>
                                <w:rFonts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eastAsia="黑体" w:hint="eastAsia"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-XX-XX</w:t>
                            </w:r>
                            <w:r>
                              <w:rPr>
                                <w:rFonts w:eastAsia="黑体" w:hint="eastAsia"/>
                                <w:sz w:val="32"/>
                                <w:szCs w:val="32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E5177D" id="_x0000_s1028" type="#_x0000_t202" style="position:absolute;left:0;text-align:left;margin-left:333.7pt;margin-top:20.5pt;width:147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" stroked="f">
                <v:textbox style="mso-fit-shape-to-text:t">
                  <w:txbxContent>
                    <w:p w14:paraId="14497848" w14:textId="77777777" w:rsidR="00B84D22" w:rsidRDefault="00000000">
                      <w:pPr>
                        <w:wordWrap w:val="0"/>
                        <w:jc w:val="right"/>
                        <w:rPr>
                          <w:rFonts w:eastAsia="黑体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eastAsia="黑体" w:hint="eastAsia"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eastAsia="黑体"/>
                          <w:sz w:val="32"/>
                          <w:szCs w:val="32"/>
                        </w:rPr>
                        <w:t>-XX-XX</w:t>
                      </w:r>
                      <w:r>
                        <w:rPr>
                          <w:rFonts w:eastAsia="黑体" w:hint="eastAsia"/>
                          <w:sz w:val="32"/>
                          <w:szCs w:val="32"/>
                        </w:rPr>
                        <w:t>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A78E86" wp14:editId="40135B62">
                <wp:simplePos x="0" y="0"/>
                <wp:positionH relativeFrom="column">
                  <wp:posOffset>-153035</wp:posOffset>
                </wp:positionH>
                <wp:positionV relativeFrom="paragraph">
                  <wp:posOffset>260350</wp:posOffset>
                </wp:positionV>
                <wp:extent cx="1866900" cy="1404620"/>
                <wp:effectExtent l="0" t="0" r="0" b="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2386C6" w14:textId="77777777" w:rsidR="00B84D22" w:rsidRDefault="00000000">
                            <w:pPr>
                              <w:jc w:val="left"/>
                              <w:rPr>
                                <w:rFonts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eastAsia="黑体" w:hint="eastAsia"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eastAsia="黑体" w:hint="eastAsia"/>
                                <w:sz w:val="32"/>
                                <w:szCs w:val="32"/>
                              </w:rPr>
                              <w:t>XX</w:t>
                            </w: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-XX</w:t>
                            </w: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A78E86" id="_x0000_s1029" type="#_x0000_t202" style="position:absolute;left:0;text-align:left;margin-left:-12.05pt;margin-top:20.5pt;width:1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" stroked="f">
                <v:textbox style="mso-fit-shape-to-text:t">
                  <w:txbxContent>
                    <w:p w14:paraId="242386C6" w14:textId="77777777" w:rsidR="00B84D22" w:rsidRDefault="00000000">
                      <w:pPr>
                        <w:jc w:val="left"/>
                        <w:rPr>
                          <w:rFonts w:eastAsia="黑体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eastAsia="黑体" w:hint="eastAsia"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eastAsia="黑体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eastAsia="黑体" w:hint="eastAsia"/>
                          <w:sz w:val="32"/>
                          <w:szCs w:val="32"/>
                        </w:rPr>
                        <w:t>XX</w:t>
                      </w:r>
                      <w:r>
                        <w:rPr>
                          <w:rFonts w:eastAsia="黑体"/>
                          <w:sz w:val="32"/>
                          <w:szCs w:val="32"/>
                        </w:rPr>
                        <w:t>-XX</w:t>
                      </w:r>
                      <w:r>
                        <w:rPr>
                          <w:rFonts w:eastAsia="黑体"/>
                          <w:sz w:val="32"/>
                          <w:szCs w:val="32"/>
                        </w:rPr>
                        <w:t>发布</w:t>
                      </w:r>
                    </w:p>
                  </w:txbxContent>
                </v:textbox>
              </v:shape>
            </w:pict>
          </mc:Fallback>
        </mc:AlternateContent>
      </w:r>
    </w:p>
    <w:p w14:paraId="1E96B947" w14:textId="77777777" w:rsidR="00B84D22" w:rsidRDefault="00000000">
      <w:pPr>
        <w:rPr>
          <w:rFonts w:ascii="黑体" w:eastAsia="黑体" w:hAnsi="黑体" w:hint="eastAsia"/>
          <w:sz w:val="48"/>
          <w:szCs w:val="48"/>
        </w:rPr>
      </w:pPr>
      <w:r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59AFD" wp14:editId="0937B454">
                <wp:simplePos x="0" y="0"/>
                <wp:positionH relativeFrom="page">
                  <wp:align>center</wp:align>
                </wp:positionH>
                <wp:positionV relativeFrom="paragraph">
                  <wp:posOffset>262890</wp:posOffset>
                </wp:positionV>
                <wp:extent cx="6265545" cy="0"/>
                <wp:effectExtent l="0" t="19050" r="209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55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20.7pt;height:0pt;width:493.35pt;mso-position-horizontal:center;mso-position-horizontal-relative:page;z-index:251664384;mso-width-relative:page;mso-height-relative:page;" filled="f" stroked="t" coordsize="21600,21600" o:gfxdata="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XyZ&#10;+9YAAAAGAQAADwAAAAAAAAABACAAAAAiAAAAZHJzL2Rvd25yZXYueG1sUEsBAhQAFAAAAAgAh07i&#10;QK7lKcvrAQAAvAMAAA4AAAAAAAAAAQAgAAAAJQEAAGRycy9lMm9Eb2MueG1sUEsFBgAAAAAGAAYA&#10;WQEAAII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74EA18D" w14:textId="77777777" w:rsidR="00B84D22" w:rsidRDefault="00000000">
      <w:pPr>
        <w:jc w:val="center"/>
        <w:rPr>
          <w:rFonts w:ascii="黑体" w:eastAsia="黑体" w:hAnsi="黑体" w:hint="eastAsia"/>
          <w:sz w:val="40"/>
          <w:szCs w:val="40"/>
        </w:rPr>
        <w:sectPr w:rsidR="00B84D22">
          <w:pgSz w:w="11907" w:h="16840"/>
          <w:pgMar w:top="1440" w:right="1236" w:bottom="1440" w:left="1276" w:header="851" w:footer="992" w:gutter="0"/>
          <w:cols w:space="425"/>
          <w:docGrid w:type="linesAndChars" w:linePitch="326"/>
        </w:sectPr>
      </w:pPr>
      <w:r>
        <w:rPr>
          <w:rFonts w:ascii="黑体" w:eastAsia="黑体" w:hAnsi="黑体" w:hint="eastAsia"/>
          <w:sz w:val="40"/>
          <w:szCs w:val="40"/>
        </w:rPr>
        <w:t xml:space="preserve">安徽省食品科学技术学会 </w:t>
      </w:r>
      <w:r>
        <w:rPr>
          <w:rFonts w:ascii="黑体" w:eastAsia="黑体" w:hAnsi="黑体"/>
          <w:sz w:val="40"/>
          <w:szCs w:val="40"/>
        </w:rPr>
        <w:t xml:space="preserve"> </w:t>
      </w:r>
      <w:r>
        <w:rPr>
          <w:rFonts w:ascii="黑体" w:eastAsia="黑体" w:hAnsi="黑体" w:hint="eastAsia"/>
          <w:sz w:val="40"/>
          <w:szCs w:val="40"/>
        </w:rPr>
        <w:t>发布</w:t>
      </w:r>
    </w:p>
    <w:p w14:paraId="3E986003" w14:textId="77777777" w:rsidR="00B84D22" w:rsidRDefault="00000000">
      <w:pPr>
        <w:pStyle w:val="a"/>
        <w:spacing w:afterLines="200" w:after="480"/>
        <w:rPr>
          <w:rFonts w:ascii="Times New Roman"/>
        </w:rPr>
      </w:pPr>
      <w:bookmarkStart w:id="0" w:name="BookMark2"/>
      <w:r>
        <w:rPr>
          <w:rFonts w:ascii="Times New Roman"/>
          <w:spacing w:val="320"/>
        </w:rPr>
        <w:lastRenderedPageBreak/>
        <w:t>前</w:t>
      </w:r>
      <w:r>
        <w:rPr>
          <w:rFonts w:ascii="Times New Roman"/>
        </w:rPr>
        <w:t>言</w:t>
      </w:r>
    </w:p>
    <w:p w14:paraId="76A818FF" w14:textId="77777777" w:rsidR="00B84D22" w:rsidRDefault="00000000">
      <w:pPr>
        <w:pStyle w:val="af8"/>
        <w:ind w:firstLine="420"/>
        <w:rPr>
          <w:rFonts w:ascii="Times New Roman"/>
        </w:rPr>
      </w:pPr>
      <w:r>
        <w:rPr>
          <w:rFonts w:ascii="Times New Roman" w:hint="eastAsia"/>
        </w:rPr>
        <w:t>本文件按照</w:t>
      </w:r>
      <w:r>
        <w:rPr>
          <w:rFonts w:ascii="Times New Roman" w:hint="eastAsia"/>
        </w:rPr>
        <w:t>GB/T 1.1</w:t>
      </w:r>
      <w:r>
        <w:rPr>
          <w:rFonts w:ascii="Times New Roman" w:hint="eastAsia"/>
        </w:rPr>
        <w:t>—</w:t>
      </w:r>
      <w:r>
        <w:rPr>
          <w:rFonts w:ascii="Times New Roman" w:hint="eastAsia"/>
        </w:rPr>
        <w:t>2020</w:t>
      </w:r>
      <w:r>
        <w:rPr>
          <w:rFonts w:ascii="Times New Roman" w:hint="eastAsia"/>
        </w:rPr>
        <w:t>《标准化工作导则</w:t>
      </w:r>
      <w:r>
        <w:rPr>
          <w:rFonts w:ascii="Times New Roman" w:hint="eastAsia"/>
        </w:rPr>
        <w:t xml:space="preserve">  </w:t>
      </w:r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部分：标准化文件的结构和起草规则》的规定起草。</w:t>
      </w:r>
    </w:p>
    <w:p w14:paraId="29D3DA89" w14:textId="77777777" w:rsidR="00B84D22" w:rsidRDefault="00000000">
      <w:pPr>
        <w:pStyle w:val="af8"/>
        <w:ind w:firstLine="420"/>
        <w:rPr>
          <w:rFonts w:ascii="Times New Roman"/>
        </w:rPr>
      </w:pPr>
      <w:r>
        <w:rPr>
          <w:rFonts w:ascii="Times New Roman" w:hint="eastAsia"/>
        </w:rPr>
        <w:t>请注意</w:t>
      </w:r>
      <w:r>
        <w:rPr>
          <w:rFonts w:ascii="Times New Roman"/>
        </w:rPr>
        <w:t>本文件的某些内容可能涉及专利</w:t>
      </w:r>
      <w:r>
        <w:rPr>
          <w:rFonts w:ascii="Times New Roman" w:hint="eastAsia"/>
        </w:rPr>
        <w:t>。</w:t>
      </w:r>
      <w:r>
        <w:rPr>
          <w:rFonts w:ascii="Times New Roman"/>
        </w:rPr>
        <w:t>本文件的发布机构不承担识别专利的责任。</w:t>
      </w:r>
    </w:p>
    <w:p w14:paraId="3F7382D3" w14:textId="77777777" w:rsidR="00B84D22" w:rsidRDefault="00000000">
      <w:pPr>
        <w:pStyle w:val="af8"/>
        <w:ind w:firstLine="420"/>
        <w:rPr>
          <w:rFonts w:ascii="Times New Roman"/>
        </w:rPr>
      </w:pPr>
      <w:r>
        <w:rPr>
          <w:rFonts w:ascii="Times New Roman"/>
        </w:rPr>
        <w:t>本文件由</w:t>
      </w:r>
      <w:r>
        <w:rPr>
          <w:rFonts w:ascii="Times New Roman" w:hint="eastAsia"/>
        </w:rPr>
        <w:t>芜湖市绿色食品产业研究院有限</w:t>
      </w:r>
      <w:r>
        <w:rPr>
          <w:rFonts w:ascii="Times New Roman"/>
        </w:rPr>
        <w:t>公司提出。</w:t>
      </w:r>
    </w:p>
    <w:p w14:paraId="4D6EB650" w14:textId="77777777" w:rsidR="00B84D22" w:rsidRDefault="00000000">
      <w:pPr>
        <w:pStyle w:val="af8"/>
        <w:ind w:firstLine="420"/>
        <w:rPr>
          <w:rFonts w:ascii="Times New Roman"/>
        </w:rPr>
      </w:pPr>
      <w:r>
        <w:rPr>
          <w:rFonts w:ascii="Times New Roman"/>
        </w:rPr>
        <w:t>本文件由</w:t>
      </w:r>
      <w:r>
        <w:rPr>
          <w:rFonts w:ascii="Times New Roman" w:hint="eastAsia"/>
        </w:rPr>
        <w:t>安徽省食品科学技术学会</w:t>
      </w:r>
      <w:r>
        <w:rPr>
          <w:rFonts w:ascii="Times New Roman"/>
        </w:rPr>
        <w:t>归口管理。</w:t>
      </w:r>
    </w:p>
    <w:p w14:paraId="2B54F6DA" w14:textId="77777777" w:rsidR="00B84D22" w:rsidRDefault="00000000">
      <w:pPr>
        <w:pStyle w:val="af8"/>
        <w:ind w:firstLine="420"/>
        <w:rPr>
          <w:rFonts w:ascii="Times New Roman"/>
        </w:rPr>
      </w:pPr>
      <w:r>
        <w:rPr>
          <w:rFonts w:ascii="Times New Roman"/>
        </w:rPr>
        <w:t>本文件起草单位：</w:t>
      </w:r>
      <w:r>
        <w:rPr>
          <w:rFonts w:hint="eastAsia"/>
        </w:rPr>
        <w:t>芜湖市绿色食品产业研究院有限公司</w:t>
      </w:r>
      <w:r>
        <w:rPr>
          <w:rFonts w:ascii="Times New Roman" w:hint="eastAsia"/>
        </w:rPr>
        <w:t>、</w:t>
      </w:r>
      <w:r>
        <w:rPr>
          <w:rFonts w:hint="eastAsia"/>
        </w:rPr>
        <w:t>南昌大学、安徽工程大学、</w:t>
      </w:r>
      <w:proofErr w:type="gramStart"/>
      <w:r>
        <w:rPr>
          <w:rFonts w:hint="eastAsia"/>
        </w:rPr>
        <w:t>紫约农业</w:t>
      </w:r>
      <w:proofErr w:type="gramEnd"/>
      <w:r>
        <w:rPr>
          <w:rFonts w:hint="eastAsia"/>
        </w:rPr>
        <w:t>科技集团有限公司、芜湖市好想吃休闲食品有限责任公司、芜湖市纯真食品有限公司、芜湖素问本草生物科技有限公司</w:t>
      </w:r>
      <w:r>
        <w:rPr>
          <w:rFonts w:ascii="Times New Roman" w:hint="eastAsia"/>
        </w:rPr>
        <w:t>。</w:t>
      </w:r>
    </w:p>
    <w:p w14:paraId="758ED039" w14:textId="77777777" w:rsidR="00B84D22" w:rsidRDefault="00000000">
      <w:pPr>
        <w:pStyle w:val="af8"/>
        <w:ind w:firstLine="420"/>
        <w:rPr>
          <w:rFonts w:ascii="Times New Roman"/>
        </w:rPr>
      </w:pPr>
      <w:r>
        <w:rPr>
          <w:rFonts w:ascii="Times New Roman"/>
        </w:rPr>
        <w:t>本文件主要起草人：</w:t>
      </w:r>
      <w:r>
        <w:rPr>
          <w:rFonts w:ascii="Times New Roman" w:hint="eastAsia"/>
        </w:rPr>
        <w:t>张国强、董庆盈、陈彦君、潘真清、朱雪洋、陶瑾、宁方方、万云。</w:t>
      </w:r>
    </w:p>
    <w:p w14:paraId="02D72268" w14:textId="77777777" w:rsidR="00B84D22" w:rsidRDefault="00B84D22">
      <w:pPr>
        <w:pStyle w:val="af8"/>
        <w:ind w:firstLine="420"/>
        <w:rPr>
          <w:rFonts w:ascii="Times New Roman"/>
        </w:rPr>
      </w:pPr>
    </w:p>
    <w:p w14:paraId="124FA176" w14:textId="77777777" w:rsidR="00B84D22" w:rsidRDefault="00000000">
      <w:pPr>
        <w:pStyle w:val="af8"/>
        <w:tabs>
          <w:tab w:val="left" w:pos="4035"/>
        </w:tabs>
        <w:ind w:firstLine="420"/>
        <w:rPr>
          <w:rFonts w:ascii="Times New Roman"/>
        </w:rPr>
      </w:pPr>
      <w:r>
        <w:rPr>
          <w:rFonts w:ascii="Times New Roman"/>
        </w:rPr>
        <w:tab/>
      </w:r>
    </w:p>
    <w:p w14:paraId="13F1EFC2" w14:textId="77777777" w:rsidR="00B84D22" w:rsidRDefault="00B84D22">
      <w:pPr>
        <w:pStyle w:val="af8"/>
        <w:ind w:firstLine="420"/>
        <w:rPr>
          <w:rFonts w:ascii="Times New Roman"/>
        </w:rPr>
      </w:pPr>
    </w:p>
    <w:p w14:paraId="43879F52" w14:textId="77777777" w:rsidR="00B84D22" w:rsidRDefault="00B84D22">
      <w:pPr>
        <w:pStyle w:val="af8"/>
        <w:ind w:firstLine="420"/>
        <w:rPr>
          <w:rFonts w:ascii="Times New Roman"/>
        </w:rPr>
      </w:pPr>
    </w:p>
    <w:p w14:paraId="44F7EF52" w14:textId="77777777" w:rsidR="00B84D22" w:rsidRDefault="00B84D22">
      <w:pPr>
        <w:pStyle w:val="af8"/>
        <w:ind w:firstLine="420"/>
        <w:rPr>
          <w:rFonts w:ascii="Times New Roman"/>
        </w:rPr>
      </w:pPr>
    </w:p>
    <w:p w14:paraId="76A4F128" w14:textId="77777777" w:rsidR="00B84D22" w:rsidRDefault="00B84D22">
      <w:pPr>
        <w:pStyle w:val="af8"/>
        <w:ind w:firstLine="420"/>
        <w:rPr>
          <w:rFonts w:ascii="Times New Roman"/>
        </w:rPr>
      </w:pPr>
    </w:p>
    <w:p w14:paraId="30C4799A" w14:textId="77777777" w:rsidR="00B84D22" w:rsidRDefault="00B84D22">
      <w:pPr>
        <w:pStyle w:val="af8"/>
        <w:ind w:firstLine="420"/>
        <w:rPr>
          <w:rFonts w:ascii="Times New Roman"/>
        </w:rPr>
        <w:sectPr w:rsidR="00B84D22">
          <w:headerReference w:type="even" r:id="rId8"/>
          <w:headerReference w:type="default" r:id="rId9"/>
          <w:footerReference w:type="default" r:id="rId10"/>
          <w:pgSz w:w="11906" w:h="16838"/>
          <w:pgMar w:top="2410" w:right="1134" w:bottom="1134" w:left="1134" w:header="1418" w:footer="1134" w:gutter="284"/>
          <w:pgNumType w:fmt="upperRoman" w:start="1"/>
          <w:cols w:space="425"/>
          <w:formProt w:val="0"/>
          <w:docGrid w:linePitch="312"/>
        </w:sectPr>
      </w:pPr>
    </w:p>
    <w:p w14:paraId="7C79DC56" w14:textId="77777777" w:rsidR="00B84D22" w:rsidRDefault="00B84D22">
      <w:pPr>
        <w:spacing w:line="20" w:lineRule="exact"/>
        <w:jc w:val="center"/>
        <w:rPr>
          <w:rFonts w:eastAsia="黑体"/>
          <w:sz w:val="32"/>
          <w:szCs w:val="32"/>
        </w:rPr>
      </w:pPr>
      <w:bookmarkStart w:id="1" w:name="BookMark4"/>
      <w:bookmarkEnd w:id="0"/>
    </w:p>
    <w:p w14:paraId="6A06D5D0" w14:textId="77777777" w:rsidR="00B84D22" w:rsidRDefault="00B84D22">
      <w:pPr>
        <w:spacing w:line="20" w:lineRule="exact"/>
        <w:jc w:val="center"/>
        <w:rPr>
          <w:rFonts w:eastAsia="黑体"/>
          <w:sz w:val="32"/>
          <w:szCs w:val="32"/>
        </w:rPr>
      </w:pPr>
    </w:p>
    <w:bookmarkStart w:id="2" w:name="NEW_STAND_NAME" w:displacedByCustomXml="next"/>
    <w:sdt>
      <w:sdtPr>
        <w:rPr>
          <w:rFonts w:ascii="Times New Roman" w:hAnsi="Times New Roman"/>
        </w:rPr>
        <w:tag w:val="NEW_STAND_NAME"/>
        <w:id w:val="595910757"/>
        <w:placeholder>
          <w:docPart w:val="99FF11BC35B94D3F822C58E0725C173C"/>
        </w:placeholder>
      </w:sdtPr>
      <w:sdtEndPr>
        <w:rPr>
          <w:highlight w:val="yellow"/>
        </w:rPr>
      </w:sdtEndPr>
      <w:sdtContent>
        <w:p w14:paraId="23456F18" w14:textId="77777777" w:rsidR="00B84D22" w:rsidRDefault="00000000">
          <w:pPr>
            <w:pStyle w:val="afa"/>
            <w:spacing w:beforeLines="100" w:before="240" w:afterLines="220" w:after="528"/>
            <w:rPr>
              <w:rFonts w:ascii="Times New Roman" w:hAnsi="Times New Roman"/>
            </w:rPr>
          </w:pPr>
          <w:r>
            <w:rPr>
              <w:rFonts w:ascii="Times New Roman" w:hAnsi="Times New Roman" w:hint="eastAsia"/>
            </w:rPr>
            <w:t>蓝</w:t>
          </w:r>
          <w:proofErr w:type="gramStart"/>
          <w:r>
            <w:rPr>
              <w:rFonts w:ascii="Times New Roman" w:hAnsi="Times New Roman" w:hint="eastAsia"/>
            </w:rPr>
            <w:t>莓</w:t>
          </w:r>
          <w:proofErr w:type="gramEnd"/>
          <w:r>
            <w:rPr>
              <w:rFonts w:ascii="Times New Roman" w:hAnsi="Times New Roman" w:hint="eastAsia"/>
            </w:rPr>
            <w:t>酒</w:t>
          </w:r>
        </w:p>
      </w:sdtContent>
    </w:sdt>
    <w:bookmarkEnd w:id="2"/>
    <w:p w14:paraId="39C3C017" w14:textId="77777777" w:rsidR="00B84D22" w:rsidRDefault="00000000">
      <w:pPr>
        <w:pStyle w:val="af1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szCs w:val="20"/>
          <w:lang w:val="en-US" w:bidi="ar"/>
        </w:rPr>
        <w:t>范围</w:t>
      </w:r>
    </w:p>
    <w:p w14:paraId="25ACFA10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hAnsi="Times New Roman" w:cs="Times New Roman"/>
          <w:sz w:val="21"/>
          <w:szCs w:val="20"/>
          <w:lang w:val="en-US" w:bidi="ar"/>
        </w:rPr>
        <w:t>本文件规定了</w:t>
      </w:r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蓝</w:t>
      </w:r>
      <w:proofErr w:type="gramStart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酒的术语和定义、产品分类、要求、生产加工卫生规范、试验方法、检验规则、标志、包装、运输和贮存。</w:t>
      </w:r>
    </w:p>
    <w:p w14:paraId="78020B21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1"/>
          <w:szCs w:val="20"/>
          <w:lang w:val="en-US" w:bidi="ar"/>
        </w:rPr>
        <w:t>本文件适用于</w:t>
      </w:r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以新鲜蓝</w:t>
      </w:r>
      <w:proofErr w:type="gramStart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、速冻蓝</w:t>
      </w:r>
      <w:proofErr w:type="gramStart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、蓝</w:t>
      </w:r>
      <w:proofErr w:type="gramStart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浓缩汁为主要原料，经发酵、浸提、调配等工艺制成的发酵型蓝</w:t>
      </w:r>
      <w:proofErr w:type="gramStart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酒、配制型蓝</w:t>
      </w:r>
      <w:proofErr w:type="gramStart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酒。</w:t>
      </w:r>
    </w:p>
    <w:p w14:paraId="0171F098" w14:textId="77777777" w:rsidR="00B84D22" w:rsidRDefault="00000000">
      <w:pPr>
        <w:pStyle w:val="af1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szCs w:val="20"/>
          <w:lang w:val="en-US" w:bidi="ar"/>
        </w:rPr>
        <w:t>规范性引用文件</w:t>
      </w:r>
    </w:p>
    <w:p w14:paraId="0B27B796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0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0"/>
          <w:lang w:val="en-US" w:bidi="ar"/>
        </w:rPr>
        <w:t>下列文件对于本文件的应用是必不可少的。凡是注日期的引用文件，仅注日期的版本适用于本文件；凡是不注日期的引用文件，其最新版本（包括所有的修改单）适用于本文件。</w:t>
      </w:r>
    </w:p>
    <w:p w14:paraId="0DBAAA19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2760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食品添加剂使用标准</w:t>
      </w:r>
    </w:p>
    <w:p w14:paraId="4D1C2D54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2761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发酵</w:t>
      </w:r>
      <w:proofErr w:type="gramStart"/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酒及其</w:t>
      </w:r>
      <w:proofErr w:type="gramEnd"/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配制酒污染物限量</w:t>
      </w:r>
    </w:p>
    <w:p w14:paraId="4D03C01A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2762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食品中污染物限量</w:t>
      </w:r>
    </w:p>
    <w:p w14:paraId="23ED79AB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2763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食品中农药最大残留限量</w:t>
      </w:r>
    </w:p>
    <w:p w14:paraId="68614EE3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4789.25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食品微生物学检验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发酵</w:t>
      </w:r>
      <w:proofErr w:type="gramStart"/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酒及其</w:t>
      </w:r>
      <w:proofErr w:type="gramEnd"/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配制酒微生物检验</w:t>
      </w:r>
    </w:p>
    <w:p w14:paraId="781C5C63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5009.12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食品中铅的测定</w:t>
      </w:r>
    </w:p>
    <w:p w14:paraId="731140D1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5009.225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酒中乙醇浓度的测定</w:t>
      </w:r>
    </w:p>
    <w:p w14:paraId="77F07FB1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12696-2016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发酵</w:t>
      </w:r>
      <w:proofErr w:type="gramStart"/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酒及其</w:t>
      </w:r>
      <w:proofErr w:type="gramEnd"/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配制酒生产卫生规范</w:t>
      </w:r>
    </w:p>
    <w:p w14:paraId="605FAD8C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 14881-2013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食品安全国家标准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食品生产通用卫生规范</w:t>
      </w:r>
    </w:p>
    <w:p w14:paraId="5191C4A0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GB/T 15038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葡萄酒、果酒通用分析方法</w:t>
      </w:r>
    </w:p>
    <w:p w14:paraId="60311620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GB/T 32783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蓝</w:t>
      </w:r>
      <w:proofErr w:type="gramStart"/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酒</w:t>
      </w:r>
    </w:p>
    <w:p w14:paraId="562AA7F5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Cs w:val="21"/>
          <w:lang w:val="en-US"/>
        </w:rPr>
      </w:pP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 xml:space="preserve">JJF 1070  </w:t>
      </w:r>
      <w:r>
        <w:rPr>
          <w:rFonts w:ascii="Times New Roman" w:hAnsi="Times New Roman" w:cs="Times New Roman" w:hint="eastAsia"/>
          <w:sz w:val="21"/>
          <w:szCs w:val="21"/>
          <w:lang w:val="en-US" w:bidi="ar"/>
        </w:rPr>
        <w:t>定量包装商品净含量计量检验规则</w:t>
      </w:r>
    </w:p>
    <w:p w14:paraId="3D7A5625" w14:textId="77777777" w:rsidR="00B84D22" w:rsidRDefault="00B84D22">
      <w:pPr>
        <w:pStyle w:val="af1"/>
        <w:widowControl/>
        <w:tabs>
          <w:tab w:val="center" w:pos="4201"/>
          <w:tab w:val="right" w:leader="dot" w:pos="9298"/>
        </w:tabs>
        <w:spacing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  <w:lang w:val="en-US" w:bidi="ar"/>
        </w:rPr>
      </w:pPr>
    </w:p>
    <w:p w14:paraId="194791C0" w14:textId="77777777" w:rsidR="00B84D22" w:rsidRDefault="00000000">
      <w:pPr>
        <w:pStyle w:val="af1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szCs w:val="20"/>
          <w:lang w:val="en-US" w:bidi="ar"/>
        </w:rPr>
        <w:t>术语和定义</w:t>
      </w:r>
    </w:p>
    <w:p w14:paraId="69AF3117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1"/>
          <w:lang w:val="en-US" w:bidi="ar"/>
        </w:rPr>
        <w:t>下列术语和定义适用于本标准。</w:t>
      </w:r>
    </w:p>
    <w:p w14:paraId="00FB1DFE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 xml:space="preserve">3.1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发酵型蓝</w:t>
      </w:r>
      <w:proofErr w:type="gramStart"/>
      <w:r>
        <w:rPr>
          <w:rFonts w:ascii="Times New Roman" w:eastAsia="黑体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eastAsia="黑体" w:hAnsi="Times New Roman" w:cs="Times New Roman" w:hint="eastAsia"/>
          <w:sz w:val="21"/>
          <w:lang w:val="en-US" w:bidi="ar"/>
        </w:rPr>
        <w:t>酒</w:t>
      </w:r>
    </w:p>
    <w:p w14:paraId="3CBA5C8F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莓酒指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的是以新鲜蓝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、速冻蓝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或蓝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原汁为主要原料，可添加白砂糖、果葡糖浆，经破碎、压榨、酵母发酵、陈酿、澄清、过滤、灌装等工艺制成，乙醇完全由蓝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糖分发酵生成的果酒，分为干型、半干型、半甜型、甜型四类。</w:t>
      </w:r>
    </w:p>
    <w:p w14:paraId="547DB822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 xml:space="preserve">3.2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配制型蓝</w:t>
      </w:r>
      <w:proofErr w:type="gramStart"/>
      <w:r>
        <w:rPr>
          <w:rFonts w:ascii="Times New Roman" w:eastAsia="黑体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eastAsia="黑体" w:hAnsi="Times New Roman" w:cs="Times New Roman" w:hint="eastAsia"/>
          <w:sz w:val="21"/>
          <w:lang w:val="en-US" w:bidi="ar"/>
        </w:rPr>
        <w:t>酒</w:t>
      </w:r>
    </w:p>
    <w:p w14:paraId="760DE204" w14:textId="77777777" w:rsidR="00B84D22" w:rsidRDefault="00000000">
      <w:pPr>
        <w:pStyle w:val="af8"/>
        <w:ind w:firstLine="420"/>
        <w:rPr>
          <w:rFonts w:ascii="Times New Roman"/>
          <w:lang w:bidi="ar"/>
        </w:rPr>
      </w:pPr>
      <w:r>
        <w:rPr>
          <w:rFonts w:ascii="Times New Roman" w:hint="eastAsia"/>
          <w:lang w:bidi="ar"/>
        </w:rPr>
        <w:t>配制型蓝</w:t>
      </w:r>
      <w:proofErr w:type="gramStart"/>
      <w:r>
        <w:rPr>
          <w:rFonts w:ascii="Times New Roman" w:hint="eastAsia"/>
          <w:lang w:bidi="ar"/>
        </w:rPr>
        <w:t>莓酒指</w:t>
      </w:r>
      <w:proofErr w:type="gramEnd"/>
      <w:r>
        <w:rPr>
          <w:rFonts w:ascii="Times New Roman" w:hint="eastAsia"/>
          <w:lang w:bidi="ar"/>
        </w:rPr>
        <w:t>的是以发酵型蓝</w:t>
      </w:r>
      <w:proofErr w:type="gramStart"/>
      <w:r>
        <w:rPr>
          <w:rFonts w:ascii="Times New Roman" w:hint="eastAsia"/>
          <w:lang w:bidi="ar"/>
        </w:rPr>
        <w:t>莓</w:t>
      </w:r>
      <w:proofErr w:type="gramEnd"/>
      <w:r>
        <w:rPr>
          <w:rFonts w:ascii="Times New Roman" w:hint="eastAsia"/>
          <w:lang w:bidi="ar"/>
        </w:rPr>
        <w:t>原酒、蓝</w:t>
      </w:r>
      <w:proofErr w:type="gramStart"/>
      <w:r>
        <w:rPr>
          <w:rFonts w:ascii="Times New Roman" w:hint="eastAsia"/>
          <w:lang w:bidi="ar"/>
        </w:rPr>
        <w:t>莓</w:t>
      </w:r>
      <w:proofErr w:type="gramEnd"/>
      <w:r>
        <w:rPr>
          <w:rFonts w:ascii="Times New Roman" w:hint="eastAsia"/>
          <w:lang w:bidi="ar"/>
        </w:rPr>
        <w:t>浸提液为基料，添加食用酒精、白砂糖、蜂蜜、食品添加剂等辅料，经调配、澄清、过滤、灌装制成的配制酒，产品中蓝</w:t>
      </w:r>
      <w:proofErr w:type="gramStart"/>
      <w:r>
        <w:rPr>
          <w:rFonts w:ascii="Times New Roman" w:hint="eastAsia"/>
          <w:lang w:bidi="ar"/>
        </w:rPr>
        <w:t>莓</w:t>
      </w:r>
      <w:proofErr w:type="gramEnd"/>
      <w:r>
        <w:rPr>
          <w:rFonts w:ascii="Times New Roman" w:hint="eastAsia"/>
          <w:lang w:bidi="ar"/>
        </w:rPr>
        <w:t>发酵原酒体积分数≥</w:t>
      </w:r>
      <w:r>
        <w:rPr>
          <w:rFonts w:ascii="Times New Roman" w:hint="eastAsia"/>
          <w:lang w:bidi="ar"/>
        </w:rPr>
        <w:t>40%</w:t>
      </w:r>
      <w:r>
        <w:rPr>
          <w:rFonts w:ascii="Times New Roman" w:hint="eastAsia"/>
          <w:lang w:bidi="ar"/>
        </w:rPr>
        <w:t>。</w:t>
      </w:r>
    </w:p>
    <w:p w14:paraId="0DA4A25A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3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干型蓝</w:t>
      </w:r>
      <w:proofErr w:type="gramStart"/>
      <w:r>
        <w:rPr>
          <w:rFonts w:ascii="Times New Roman" w:eastAsia="黑体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eastAsia="黑体" w:hAnsi="Times New Roman" w:cs="Times New Roman" w:hint="eastAsia"/>
          <w:sz w:val="21"/>
          <w:lang w:val="en-US" w:bidi="ar"/>
        </w:rPr>
        <w:t>酒</w:t>
      </w:r>
    </w:p>
    <w:p w14:paraId="7FF50393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干型蓝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莓酒指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的是含糖量（以葡萄糖计）≤</w:t>
      </w:r>
      <w:r>
        <w:rPr>
          <w:rFonts w:ascii="Times New Roman" w:hAnsi="Times New Roman" w:cs="Times New Roman" w:hint="eastAsia"/>
          <w:sz w:val="21"/>
          <w:lang w:val="en-US" w:bidi="ar"/>
        </w:rPr>
        <w:t>4.0 g/L</w:t>
      </w:r>
      <w:r>
        <w:rPr>
          <w:rFonts w:ascii="Times New Roman" w:hAnsi="Times New Roman" w:cs="Times New Roman" w:hint="eastAsia"/>
          <w:sz w:val="21"/>
          <w:lang w:val="en-US" w:bidi="ar"/>
        </w:rPr>
        <w:t>的发酵型蓝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酒。</w:t>
      </w:r>
    </w:p>
    <w:p w14:paraId="75971709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lastRenderedPageBreak/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4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半干型蓝</w:t>
      </w:r>
      <w:proofErr w:type="gramStart"/>
      <w:r>
        <w:rPr>
          <w:rFonts w:ascii="Times New Roman" w:eastAsia="黑体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eastAsia="黑体" w:hAnsi="Times New Roman" w:cs="Times New Roman" w:hint="eastAsia"/>
          <w:sz w:val="21"/>
          <w:lang w:val="en-US" w:bidi="ar"/>
        </w:rPr>
        <w:t>酒</w:t>
      </w:r>
    </w:p>
    <w:p w14:paraId="405B9F31" w14:textId="77777777" w:rsidR="00B84D22" w:rsidRDefault="00000000">
      <w:pPr>
        <w:pStyle w:val="af8"/>
        <w:ind w:firstLine="420"/>
        <w:rPr>
          <w:rFonts w:ascii="Times New Roman"/>
          <w:lang w:bidi="ar"/>
        </w:rPr>
      </w:pPr>
      <w:r>
        <w:rPr>
          <w:rFonts w:ascii="Times New Roman" w:hint="eastAsia"/>
          <w:lang w:bidi="ar"/>
        </w:rPr>
        <w:t>半干型蓝</w:t>
      </w:r>
      <w:proofErr w:type="gramStart"/>
      <w:r>
        <w:rPr>
          <w:rFonts w:ascii="Times New Roman" w:hint="eastAsia"/>
          <w:lang w:bidi="ar"/>
        </w:rPr>
        <w:t>莓酒指</w:t>
      </w:r>
      <w:proofErr w:type="gramEnd"/>
      <w:r>
        <w:rPr>
          <w:rFonts w:ascii="Times New Roman" w:hint="eastAsia"/>
          <w:lang w:bidi="ar"/>
        </w:rPr>
        <w:t>的是含糖量（以葡萄糖计）</w:t>
      </w:r>
      <w:r>
        <w:rPr>
          <w:rFonts w:ascii="Times New Roman" w:hint="eastAsia"/>
          <w:lang w:bidi="ar"/>
        </w:rPr>
        <w:t>4.1 g/L</w:t>
      </w:r>
      <w:r>
        <w:rPr>
          <w:rFonts w:ascii="Times New Roman" w:hint="eastAsia"/>
          <w:lang w:bidi="ar"/>
        </w:rPr>
        <w:t>～</w:t>
      </w:r>
      <w:r>
        <w:rPr>
          <w:rFonts w:ascii="Times New Roman" w:hint="eastAsia"/>
          <w:lang w:bidi="ar"/>
        </w:rPr>
        <w:t>12.0 g/L</w:t>
      </w:r>
      <w:r>
        <w:rPr>
          <w:rFonts w:ascii="Times New Roman" w:hint="eastAsia"/>
          <w:lang w:bidi="ar"/>
        </w:rPr>
        <w:t>的发酵型蓝</w:t>
      </w:r>
      <w:proofErr w:type="gramStart"/>
      <w:r>
        <w:rPr>
          <w:rFonts w:ascii="Times New Roman" w:hint="eastAsia"/>
          <w:lang w:bidi="ar"/>
        </w:rPr>
        <w:t>莓</w:t>
      </w:r>
      <w:proofErr w:type="gramEnd"/>
      <w:r>
        <w:rPr>
          <w:rFonts w:ascii="Times New Roman" w:hint="eastAsia"/>
          <w:lang w:bidi="ar"/>
        </w:rPr>
        <w:t>酒。</w:t>
      </w:r>
    </w:p>
    <w:bookmarkEnd w:id="1"/>
    <w:p w14:paraId="15F6FC6F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5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半甜型蓝</w:t>
      </w:r>
      <w:proofErr w:type="gramStart"/>
      <w:r>
        <w:rPr>
          <w:rFonts w:ascii="Times New Roman" w:eastAsia="黑体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eastAsia="黑体" w:hAnsi="Times New Roman" w:cs="Times New Roman" w:hint="eastAsia"/>
          <w:sz w:val="21"/>
          <w:lang w:val="en-US" w:bidi="ar"/>
        </w:rPr>
        <w:t>酒</w:t>
      </w:r>
    </w:p>
    <w:p w14:paraId="3F3EFBCD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半甜型蓝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莓酒指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的是含糖量（以葡萄糖计）</w:t>
      </w:r>
      <w:r>
        <w:rPr>
          <w:rFonts w:ascii="Times New Roman" w:hAnsi="Times New Roman" w:cs="Times New Roman" w:hint="eastAsia"/>
          <w:sz w:val="21"/>
          <w:lang w:val="en-US" w:bidi="ar"/>
        </w:rPr>
        <w:t>12.1 g/L</w:t>
      </w:r>
      <w:r>
        <w:rPr>
          <w:rFonts w:ascii="Times New Roman" w:hAnsi="Times New Roman" w:cs="Times New Roman" w:hint="eastAsia"/>
          <w:sz w:val="21"/>
          <w:lang w:val="en-US" w:bidi="ar"/>
        </w:rPr>
        <w:t>～</w:t>
      </w:r>
      <w:r>
        <w:rPr>
          <w:rFonts w:ascii="Times New Roman" w:hAnsi="Times New Roman" w:cs="Times New Roman" w:hint="eastAsia"/>
          <w:sz w:val="21"/>
          <w:lang w:val="en-US" w:bidi="ar"/>
        </w:rPr>
        <w:t>45.0 g/L</w:t>
      </w:r>
      <w:r>
        <w:rPr>
          <w:rFonts w:ascii="Times New Roman" w:hAnsi="Times New Roman" w:cs="Times New Roman" w:hint="eastAsia"/>
          <w:sz w:val="21"/>
          <w:lang w:val="en-US" w:bidi="ar"/>
        </w:rPr>
        <w:t>的发酵型蓝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酒。</w:t>
      </w:r>
    </w:p>
    <w:p w14:paraId="6E4EBA44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1"/>
          <w:lang w:val="en-US" w:bidi="ar"/>
        </w:rPr>
        <w:t>3.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6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甜型蓝</w:t>
      </w:r>
      <w:proofErr w:type="gramStart"/>
      <w:r>
        <w:rPr>
          <w:rFonts w:ascii="Times New Roman" w:eastAsia="黑体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eastAsia="黑体" w:hAnsi="Times New Roman" w:cs="Times New Roman" w:hint="eastAsia"/>
          <w:sz w:val="21"/>
          <w:lang w:val="en-US" w:bidi="ar"/>
        </w:rPr>
        <w:t>酒</w:t>
      </w:r>
    </w:p>
    <w:p w14:paraId="5D4CB7E4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甜型蓝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莓酒指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的是含糖量（以葡萄糖计）＞</w:t>
      </w:r>
      <w:r>
        <w:rPr>
          <w:rFonts w:ascii="Times New Roman" w:hAnsi="Times New Roman" w:cs="Times New Roman" w:hint="eastAsia"/>
          <w:sz w:val="21"/>
          <w:lang w:val="en-US" w:bidi="ar"/>
        </w:rPr>
        <w:t>45.0 g/L</w:t>
      </w:r>
      <w:r>
        <w:rPr>
          <w:rFonts w:ascii="Times New Roman" w:hAnsi="Times New Roman" w:cs="Times New Roman" w:hint="eastAsia"/>
          <w:sz w:val="21"/>
          <w:lang w:val="en-US" w:bidi="ar"/>
        </w:rPr>
        <w:t>的发酵型蓝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酒。</w:t>
      </w:r>
    </w:p>
    <w:p w14:paraId="633782F6" w14:textId="77777777" w:rsidR="00B84D22" w:rsidRDefault="00000000">
      <w:pPr>
        <w:pStyle w:val="af1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产品分类</w:t>
      </w:r>
    </w:p>
    <w:p w14:paraId="63A80F1A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>4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.1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按生产工艺分类</w:t>
      </w:r>
    </w:p>
    <w:p w14:paraId="41583C53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4.1.1 </w:t>
      </w:r>
      <w:r>
        <w:rPr>
          <w:rFonts w:ascii="Times New Roman" w:hAnsi="Times New Roman" w:cs="Times New Roman" w:hint="eastAsia"/>
          <w:sz w:val="21"/>
          <w:lang w:val="en-US" w:bidi="ar"/>
        </w:rPr>
        <w:t>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</w:t>
      </w:r>
    </w:p>
    <w:p w14:paraId="710F1ADC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4.1.2 </w:t>
      </w:r>
      <w:r>
        <w:rPr>
          <w:rFonts w:ascii="Times New Roman" w:hAnsi="Times New Roman" w:cs="Times New Roman" w:hint="eastAsia"/>
          <w:sz w:val="21"/>
          <w:lang w:val="en-US" w:bidi="ar"/>
        </w:rPr>
        <w:t>配制型蓝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</w:t>
      </w:r>
    </w:p>
    <w:p w14:paraId="6B865A89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>4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.2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按含糖量分类（仅适用于发酵型）</w:t>
      </w:r>
    </w:p>
    <w:p w14:paraId="1C4C3A46" w14:textId="77777777" w:rsidR="00B84D22" w:rsidRDefault="00000000">
      <w:pPr>
        <w:pStyle w:val="af8"/>
        <w:ind w:firstLineChars="0" w:firstLine="0"/>
        <w:rPr>
          <w:rFonts w:ascii="Times New Roman"/>
          <w:lang w:bidi="ar"/>
        </w:rPr>
      </w:pPr>
      <w:r>
        <w:rPr>
          <w:rFonts w:ascii="Times New Roman" w:hint="eastAsia"/>
          <w:lang w:bidi="ar"/>
        </w:rPr>
        <w:t xml:space="preserve">4.2.1 </w:t>
      </w:r>
      <w:r>
        <w:rPr>
          <w:rFonts w:ascii="Times New Roman" w:hint="eastAsia"/>
          <w:lang w:bidi="ar"/>
        </w:rPr>
        <w:t>干型</w:t>
      </w:r>
    </w:p>
    <w:p w14:paraId="336456B0" w14:textId="77777777" w:rsidR="00B84D22" w:rsidRDefault="00000000">
      <w:pPr>
        <w:pStyle w:val="af8"/>
        <w:ind w:firstLineChars="0" w:firstLine="0"/>
        <w:rPr>
          <w:rFonts w:ascii="Times New Roman"/>
          <w:lang w:bidi="ar"/>
        </w:rPr>
      </w:pPr>
      <w:r>
        <w:rPr>
          <w:rFonts w:ascii="Times New Roman" w:hint="eastAsia"/>
          <w:lang w:bidi="ar"/>
        </w:rPr>
        <w:t xml:space="preserve">4.2.2 </w:t>
      </w:r>
      <w:r>
        <w:rPr>
          <w:rFonts w:ascii="Times New Roman" w:hint="eastAsia"/>
          <w:lang w:bidi="ar"/>
        </w:rPr>
        <w:t>半干型</w:t>
      </w:r>
    </w:p>
    <w:p w14:paraId="2B5E6DD0" w14:textId="77777777" w:rsidR="00B84D22" w:rsidRDefault="00000000">
      <w:pPr>
        <w:pStyle w:val="af8"/>
        <w:ind w:firstLineChars="0" w:firstLine="0"/>
        <w:rPr>
          <w:rFonts w:ascii="Times New Roman"/>
          <w:lang w:bidi="ar"/>
        </w:rPr>
      </w:pPr>
      <w:r>
        <w:rPr>
          <w:rFonts w:ascii="Times New Roman" w:hint="eastAsia"/>
          <w:lang w:bidi="ar"/>
        </w:rPr>
        <w:t xml:space="preserve">4.2.3 </w:t>
      </w:r>
      <w:r>
        <w:rPr>
          <w:rFonts w:ascii="Times New Roman" w:hint="eastAsia"/>
          <w:lang w:bidi="ar"/>
        </w:rPr>
        <w:t>半甜型</w:t>
      </w:r>
    </w:p>
    <w:p w14:paraId="60A7902A" w14:textId="77777777" w:rsidR="00B84D22" w:rsidRDefault="00000000">
      <w:pPr>
        <w:pStyle w:val="af8"/>
        <w:ind w:firstLineChars="0" w:firstLine="0"/>
        <w:rPr>
          <w:rFonts w:ascii="Times New Roman"/>
          <w:lang w:bidi="ar"/>
        </w:rPr>
      </w:pPr>
      <w:r>
        <w:rPr>
          <w:rFonts w:ascii="Times New Roman" w:hint="eastAsia"/>
          <w:lang w:bidi="ar"/>
        </w:rPr>
        <w:t xml:space="preserve">4.2.4 </w:t>
      </w:r>
      <w:r>
        <w:rPr>
          <w:rFonts w:ascii="Times New Roman" w:hint="eastAsia"/>
          <w:lang w:bidi="ar"/>
        </w:rPr>
        <w:t>甜型</w:t>
      </w:r>
    </w:p>
    <w:p w14:paraId="17527FAA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>4</w:t>
      </w:r>
      <w:r>
        <w:rPr>
          <w:rFonts w:ascii="Times New Roman" w:eastAsia="黑体" w:hAnsi="Times New Roman" w:cs="Times New Roman"/>
          <w:sz w:val="21"/>
          <w:lang w:val="en-US" w:bidi="ar"/>
        </w:rPr>
        <w:t>.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3</w:t>
      </w:r>
      <w:r>
        <w:rPr>
          <w:rFonts w:ascii="Times New Roman" w:eastAsia="黑体" w:hAnsi="Times New Roman" w:cs="Times New Roman"/>
          <w:sz w:val="21"/>
          <w:lang w:val="en-US" w:bidi="ar"/>
        </w:rPr>
        <w:t xml:space="preserve">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按原料品类分类</w:t>
      </w:r>
    </w:p>
    <w:p w14:paraId="52F85F85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4.3.1 </w:t>
      </w:r>
      <w:r>
        <w:rPr>
          <w:rFonts w:ascii="Times New Roman" w:hAnsi="Times New Roman" w:cs="Times New Roman" w:hint="eastAsia"/>
          <w:sz w:val="21"/>
          <w:lang w:val="en-US" w:bidi="ar"/>
        </w:rPr>
        <w:t>栽培蓝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</w:t>
      </w:r>
    </w:p>
    <w:p w14:paraId="1D754517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4.3.2 </w:t>
      </w:r>
      <w:r>
        <w:rPr>
          <w:rFonts w:ascii="Times New Roman" w:hAnsi="Times New Roman" w:cs="Times New Roman" w:hint="eastAsia"/>
          <w:sz w:val="21"/>
          <w:lang w:val="en-US" w:bidi="ar"/>
        </w:rPr>
        <w:t>野生蓝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</w:t>
      </w:r>
    </w:p>
    <w:p w14:paraId="36E839AE" w14:textId="77777777" w:rsidR="00B84D22" w:rsidRDefault="00000000">
      <w:pPr>
        <w:pStyle w:val="af1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要求</w:t>
      </w:r>
    </w:p>
    <w:p w14:paraId="05F99624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5.1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原料要求</w:t>
      </w:r>
    </w:p>
    <w:p w14:paraId="530192F5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5.1.1 </w:t>
      </w:r>
      <w:r>
        <w:rPr>
          <w:rFonts w:ascii="Times New Roman" w:hAnsi="Times New Roman" w:cs="Times New Roman" w:hint="eastAsia"/>
          <w:sz w:val="21"/>
          <w:lang w:val="en-US" w:bidi="ar"/>
        </w:rPr>
        <w:t>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鲜果</w:t>
      </w:r>
      <w:r>
        <w:rPr>
          <w:rFonts w:ascii="Times New Roman" w:hAnsi="Times New Roman" w:cs="Times New Roman" w:hint="eastAsia"/>
          <w:sz w:val="21"/>
          <w:lang w:val="en-US" w:bidi="ar"/>
        </w:rPr>
        <w:t>/</w:t>
      </w:r>
      <w:r>
        <w:rPr>
          <w:rFonts w:ascii="Times New Roman" w:hAnsi="Times New Roman" w:cs="Times New Roman" w:hint="eastAsia"/>
          <w:sz w:val="21"/>
          <w:lang w:val="en-US" w:bidi="ar"/>
        </w:rPr>
        <w:t>速冻蓝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：果实完整、无霉变、无腐烂、无病虫害、无异物，农药残留符合</w:t>
      </w:r>
      <w:r>
        <w:rPr>
          <w:rFonts w:ascii="Times New Roman" w:hAnsi="Times New Roman" w:cs="Times New Roman" w:hint="eastAsia"/>
          <w:sz w:val="21"/>
          <w:lang w:val="en-US" w:bidi="ar"/>
        </w:rPr>
        <w:t>GB 2763</w:t>
      </w:r>
      <w:r>
        <w:rPr>
          <w:rFonts w:ascii="Times New Roman" w:hAnsi="Times New Roman" w:cs="Times New Roman" w:hint="eastAsia"/>
          <w:sz w:val="21"/>
          <w:lang w:val="en-US" w:bidi="ar"/>
        </w:rPr>
        <w:t>规定；速冻蓝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冷链储存合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规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，无解冻变质。</w:t>
      </w:r>
    </w:p>
    <w:p w14:paraId="7E6F9D76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5.1.2 </w:t>
      </w:r>
      <w:r>
        <w:rPr>
          <w:rFonts w:ascii="Times New Roman" w:hAnsi="Times New Roman" w:cs="Times New Roman" w:hint="eastAsia"/>
          <w:sz w:val="21"/>
          <w:lang w:val="en-US" w:bidi="ar"/>
        </w:rPr>
        <w:t>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浓缩汁：无添加外源香精、色素，感官清亮、无霉变，理化指标符合果汁国标要求。</w:t>
      </w:r>
    </w:p>
    <w:p w14:paraId="1AF8BD9E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5.1.3 </w:t>
      </w:r>
      <w:r>
        <w:rPr>
          <w:rFonts w:ascii="Times New Roman" w:hAnsi="Times New Roman" w:cs="Times New Roman" w:hint="eastAsia"/>
          <w:sz w:val="21"/>
          <w:lang w:val="en-US" w:bidi="ar"/>
        </w:rPr>
        <w:t>食用酒精：应符合</w:t>
      </w:r>
      <w:r>
        <w:rPr>
          <w:rFonts w:ascii="Times New Roman" w:hAnsi="Times New Roman" w:cs="Times New Roman" w:hint="eastAsia"/>
          <w:sz w:val="21"/>
          <w:lang w:val="en-US" w:bidi="ar"/>
        </w:rPr>
        <w:t>GB 31640</w:t>
      </w:r>
      <w:r>
        <w:rPr>
          <w:rFonts w:ascii="Times New Roman" w:hAnsi="Times New Roman" w:cs="Times New Roman" w:hint="eastAsia"/>
          <w:sz w:val="21"/>
          <w:lang w:val="en-US" w:bidi="ar"/>
        </w:rPr>
        <w:t>食品安全国家标准</w:t>
      </w:r>
      <w:r>
        <w:rPr>
          <w:rFonts w:ascii="Times New Roman" w:hAnsi="Times New Roman" w:cs="Times New Roman" w:hint="eastAsia"/>
          <w:sz w:val="21"/>
          <w:lang w:val="en-US" w:bidi="ar"/>
        </w:rPr>
        <w:t xml:space="preserve"> </w:t>
      </w:r>
      <w:r>
        <w:rPr>
          <w:rFonts w:ascii="Times New Roman" w:hAnsi="Times New Roman" w:cs="Times New Roman" w:hint="eastAsia"/>
          <w:sz w:val="21"/>
          <w:lang w:val="en-US" w:bidi="ar"/>
        </w:rPr>
        <w:t>食用酒精要求。</w:t>
      </w:r>
    </w:p>
    <w:p w14:paraId="538F12B7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5.1.4 </w:t>
      </w:r>
      <w:r>
        <w:rPr>
          <w:rFonts w:ascii="Times New Roman" w:hAnsi="Times New Roman" w:cs="Times New Roman" w:hint="eastAsia"/>
          <w:sz w:val="21"/>
          <w:lang w:val="en-US" w:bidi="ar"/>
        </w:rPr>
        <w:t>白砂糖、蜂蜜、酵母、果胶酶等辅料及食品加工助剂：符合对应食品安全国标。</w:t>
      </w:r>
    </w:p>
    <w:p w14:paraId="32CDD8CA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5.1.5 </w:t>
      </w:r>
      <w:r>
        <w:rPr>
          <w:rFonts w:ascii="Times New Roman" w:hAnsi="Times New Roman" w:cs="Times New Roman" w:hint="eastAsia"/>
          <w:sz w:val="21"/>
          <w:lang w:val="en-US" w:bidi="ar"/>
        </w:rPr>
        <w:t>食品添加剂：品种及添加量符合</w:t>
      </w:r>
      <w:r>
        <w:rPr>
          <w:rFonts w:ascii="Times New Roman" w:hAnsi="Times New Roman" w:cs="Times New Roman" w:hint="eastAsia"/>
          <w:sz w:val="21"/>
          <w:lang w:val="en-US" w:bidi="ar"/>
        </w:rPr>
        <w:t>GB 2760</w:t>
      </w:r>
      <w:r>
        <w:rPr>
          <w:rFonts w:ascii="Times New Roman" w:hAnsi="Times New Roman" w:cs="Times New Roman" w:hint="eastAsia"/>
          <w:sz w:val="21"/>
          <w:lang w:val="en-US" w:bidi="ar"/>
        </w:rPr>
        <w:t>规定，发酵型蓝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莓酒仅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允许添加二氧化硫、果胶酶，禁止人工合成色素、香精。</w:t>
      </w:r>
    </w:p>
    <w:p w14:paraId="1E027CD9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5.2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感官要求</w:t>
      </w:r>
    </w:p>
    <w:p w14:paraId="607C64E6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感官要求应符合表</w:t>
      </w:r>
      <w:r>
        <w:rPr>
          <w:rFonts w:ascii="Times New Roman" w:hAnsi="Times New Roman" w:cs="Times New Roman" w:hint="eastAsia"/>
          <w:sz w:val="21"/>
          <w:lang w:val="en-US" w:bidi="ar"/>
        </w:rPr>
        <w:t>1</w:t>
      </w:r>
      <w:r>
        <w:rPr>
          <w:rFonts w:ascii="Times New Roman" w:hAnsi="Times New Roman" w:cs="Times New Roman" w:hint="eastAsia"/>
          <w:sz w:val="21"/>
          <w:lang w:val="en-US" w:bidi="ar"/>
        </w:rPr>
        <w:t>规定。</w:t>
      </w:r>
    </w:p>
    <w:p w14:paraId="1F37C41E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center"/>
        <w:rPr>
          <w:rFonts w:ascii="黑体" w:eastAsia="黑体" w:hAnsi="黑体" w:cs="Times New Roman" w:hint="eastAsia"/>
          <w:sz w:val="21"/>
          <w:szCs w:val="21"/>
          <w:lang w:val="en-US" w:bidi="ar"/>
        </w:rPr>
      </w:pPr>
      <w:r w:rsidRPr="00836142">
        <w:rPr>
          <w:rFonts w:ascii="黑体" w:eastAsia="黑体" w:hAnsi="黑体"/>
          <w:sz w:val="21"/>
          <w:szCs w:val="21"/>
        </w:rPr>
        <w:t xml:space="preserve">表1　</w:t>
      </w:r>
      <w:r w:rsidRPr="00836142">
        <w:rPr>
          <w:rFonts w:ascii="黑体" w:eastAsia="黑体" w:hAnsi="黑体" w:hint="eastAsia"/>
          <w:sz w:val="21"/>
          <w:szCs w:val="21"/>
          <w:lang w:val="en-US"/>
        </w:rPr>
        <w:t>感官指标</w:t>
      </w:r>
    </w:p>
    <w:tbl>
      <w:tblPr>
        <w:tblW w:w="5000" w:type="pct"/>
        <w:jc w:val="center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7"/>
      </w:tblGrid>
      <w:tr w:rsidR="00B84D22" w14:paraId="7506E671" w14:textId="77777777">
        <w:trPr>
          <w:jc w:val="center"/>
        </w:trPr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B7057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b/>
                <w:bCs/>
                <w:sz w:val="21"/>
                <w:szCs w:val="21"/>
              </w:rPr>
            </w:pPr>
            <w:r>
              <w:rPr>
                <w:rFonts w:hAnsi="宋体" w:cs="Arial"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19158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b/>
                <w:bCs/>
                <w:sz w:val="21"/>
                <w:szCs w:val="21"/>
              </w:rPr>
            </w:pPr>
            <w:r>
              <w:rPr>
                <w:rFonts w:hAnsi="宋体" w:cs="Arial" w:hint="eastAsia"/>
                <w:b/>
                <w:bCs/>
                <w:sz w:val="21"/>
                <w:szCs w:val="21"/>
              </w:rPr>
              <w:t>发酵型蓝</w:t>
            </w:r>
            <w:proofErr w:type="gramStart"/>
            <w:r>
              <w:rPr>
                <w:rFonts w:hAnsi="宋体" w:cs="Arial" w:hint="eastAsia"/>
                <w:b/>
                <w:bCs/>
                <w:sz w:val="21"/>
                <w:szCs w:val="21"/>
              </w:rPr>
              <w:t>莓</w:t>
            </w:r>
            <w:proofErr w:type="gramEnd"/>
            <w:r>
              <w:rPr>
                <w:rFonts w:hAnsi="宋体" w:cs="Arial" w:hint="eastAsia"/>
                <w:b/>
                <w:bCs/>
                <w:sz w:val="21"/>
                <w:szCs w:val="21"/>
              </w:rPr>
              <w:t>酒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F1D1B5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b/>
                <w:bCs/>
                <w:sz w:val="21"/>
                <w:szCs w:val="21"/>
              </w:rPr>
            </w:pPr>
            <w:r>
              <w:rPr>
                <w:rFonts w:hAnsi="宋体" w:cs="Arial" w:hint="eastAsia"/>
                <w:b/>
                <w:bCs/>
                <w:sz w:val="21"/>
                <w:szCs w:val="21"/>
              </w:rPr>
              <w:t>配制型蓝</w:t>
            </w:r>
            <w:proofErr w:type="gramStart"/>
            <w:r>
              <w:rPr>
                <w:rFonts w:hAnsi="宋体" w:cs="Arial" w:hint="eastAsia"/>
                <w:b/>
                <w:bCs/>
                <w:sz w:val="21"/>
                <w:szCs w:val="21"/>
              </w:rPr>
              <w:t>莓</w:t>
            </w:r>
            <w:proofErr w:type="gramEnd"/>
            <w:r>
              <w:rPr>
                <w:rFonts w:hAnsi="宋体" w:cs="Arial" w:hint="eastAsia"/>
                <w:b/>
                <w:bCs/>
                <w:sz w:val="21"/>
                <w:szCs w:val="21"/>
              </w:rPr>
              <w:t>酒</w:t>
            </w:r>
          </w:p>
        </w:tc>
      </w:tr>
      <w:tr w:rsidR="00B84D22" w14:paraId="437C0A34" w14:textId="77777777">
        <w:trPr>
          <w:jc w:val="center"/>
        </w:trPr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36727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lastRenderedPageBreak/>
              <w:t>色泽</w:t>
            </w:r>
          </w:p>
        </w:tc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8FE6F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紫红、宝石红、深紫色，色泽均匀，有光泽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5DC2A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紫红色、紫罗兰色，色泽通透均匀</w:t>
            </w:r>
          </w:p>
        </w:tc>
      </w:tr>
      <w:tr w:rsidR="00B84D22" w14:paraId="4951ED29" w14:textId="77777777">
        <w:trPr>
          <w:jc w:val="center"/>
        </w:trPr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049A8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澄清度</w:t>
            </w:r>
          </w:p>
        </w:tc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366091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清亮透明，允许少量微量沉淀，无浑浊、无悬浮物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34670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清亮透明，无明显浑浊、无外来悬浮物</w:t>
            </w:r>
          </w:p>
        </w:tc>
      </w:tr>
      <w:tr w:rsidR="00B84D22" w14:paraId="44CD07BF" w14:textId="77777777">
        <w:trPr>
          <w:jc w:val="center"/>
        </w:trPr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419C1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香气</w:t>
            </w:r>
          </w:p>
        </w:tc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CF57B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具有纯正蓝</w:t>
            </w:r>
            <w:proofErr w:type="gramStart"/>
            <w:r>
              <w:rPr>
                <w:rFonts w:hAnsi="宋体" w:cs="Arial" w:hint="eastAsia"/>
                <w:sz w:val="21"/>
                <w:szCs w:val="21"/>
              </w:rPr>
              <w:t>莓</w:t>
            </w:r>
            <w:proofErr w:type="gramEnd"/>
            <w:r>
              <w:rPr>
                <w:rFonts w:hAnsi="宋体" w:cs="Arial" w:hint="eastAsia"/>
                <w:sz w:val="21"/>
                <w:szCs w:val="21"/>
              </w:rPr>
              <w:t>果香与发酵酒香，香气协调，无异味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22688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具有蓝</w:t>
            </w:r>
            <w:proofErr w:type="gramStart"/>
            <w:r>
              <w:rPr>
                <w:rFonts w:hAnsi="宋体" w:cs="Arial" w:hint="eastAsia"/>
                <w:sz w:val="21"/>
                <w:szCs w:val="21"/>
              </w:rPr>
              <w:t>莓</w:t>
            </w:r>
            <w:proofErr w:type="gramEnd"/>
            <w:r>
              <w:rPr>
                <w:rFonts w:hAnsi="宋体" w:cs="Arial" w:hint="eastAsia"/>
                <w:sz w:val="21"/>
                <w:szCs w:val="21"/>
              </w:rPr>
              <w:t>果香、酒香，香气纯正协调，无刺鼻异味</w:t>
            </w:r>
          </w:p>
        </w:tc>
      </w:tr>
      <w:tr w:rsidR="00B84D22" w14:paraId="754060C0" w14:textId="77777777">
        <w:trPr>
          <w:jc w:val="center"/>
        </w:trPr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F0A26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滋味口感</w:t>
            </w:r>
          </w:p>
        </w:tc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50C87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酒体醇和，酸甜适口，口感顺滑，余味干净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E5DC7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酒体柔和，酸甜协调，无刺激杂味</w:t>
            </w:r>
          </w:p>
        </w:tc>
      </w:tr>
      <w:tr w:rsidR="00B84D22" w14:paraId="7FFC9CDE" w14:textId="77777777">
        <w:trPr>
          <w:jc w:val="center"/>
        </w:trPr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C8E33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典型性</w:t>
            </w:r>
          </w:p>
        </w:tc>
        <w:tc>
          <w:tcPr>
            <w:tcW w:w="166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81C75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具有产品固有典型风味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E89DDB" w14:textId="77777777" w:rsidR="00B84D22" w:rsidRDefault="00000000">
            <w:pPr>
              <w:pStyle w:val="afc"/>
              <w:spacing w:before="120" w:after="120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cs="Arial" w:hint="eastAsia"/>
                <w:sz w:val="21"/>
                <w:szCs w:val="21"/>
              </w:rPr>
              <w:t>具有蓝</w:t>
            </w:r>
            <w:proofErr w:type="gramStart"/>
            <w:r>
              <w:rPr>
                <w:rFonts w:hAnsi="宋体" w:cs="Arial" w:hint="eastAsia"/>
                <w:sz w:val="21"/>
                <w:szCs w:val="21"/>
              </w:rPr>
              <w:t>莓</w:t>
            </w:r>
            <w:proofErr w:type="gramEnd"/>
            <w:r>
              <w:rPr>
                <w:rFonts w:hAnsi="宋体" w:cs="Arial" w:hint="eastAsia"/>
                <w:sz w:val="21"/>
                <w:szCs w:val="21"/>
              </w:rPr>
              <w:t>酒固有风味特征</w:t>
            </w:r>
          </w:p>
        </w:tc>
      </w:tr>
    </w:tbl>
    <w:p w14:paraId="191AE756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5.3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理化指标</w:t>
      </w:r>
    </w:p>
    <w:p w14:paraId="38299D4B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5.3.1 </w:t>
      </w:r>
      <w:r>
        <w:rPr>
          <w:rFonts w:ascii="Times New Roman" w:hAnsi="Times New Roman" w:cs="Times New Roman" w:hint="eastAsia"/>
          <w:sz w:val="21"/>
          <w:lang w:val="en-US" w:bidi="ar"/>
        </w:rPr>
        <w:t>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酒理化指标应符合表</w:t>
      </w:r>
      <w:r>
        <w:rPr>
          <w:rFonts w:ascii="Times New Roman" w:hAnsi="Times New Roman" w:cs="Times New Roman" w:hint="eastAsia"/>
          <w:sz w:val="21"/>
          <w:lang w:val="en-US" w:bidi="ar"/>
        </w:rPr>
        <w:t>2</w:t>
      </w:r>
      <w:r>
        <w:rPr>
          <w:rFonts w:ascii="Times New Roman" w:hAnsi="Times New Roman" w:cs="Times New Roman" w:hint="eastAsia"/>
          <w:sz w:val="21"/>
          <w:lang w:val="en-US" w:bidi="ar"/>
        </w:rPr>
        <w:t>规定。</w:t>
      </w:r>
    </w:p>
    <w:p w14:paraId="2F8411ED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center"/>
        <w:rPr>
          <w:rFonts w:ascii="黑体" w:eastAsia="黑体" w:hAnsi="黑体" w:cs="Times New Roman" w:hint="eastAsia"/>
          <w:sz w:val="21"/>
          <w:szCs w:val="21"/>
          <w:lang w:val="en-US" w:bidi="ar"/>
        </w:rPr>
      </w:pPr>
      <w:r w:rsidRPr="00836142">
        <w:rPr>
          <w:rFonts w:ascii="黑体" w:eastAsia="黑体" w:hAnsi="黑体"/>
          <w:sz w:val="21"/>
          <w:szCs w:val="21"/>
        </w:rPr>
        <w:t>表</w:t>
      </w:r>
      <w:r w:rsidRPr="00836142">
        <w:rPr>
          <w:rFonts w:ascii="黑体" w:eastAsia="黑体" w:hAnsi="黑体" w:hint="eastAsia"/>
          <w:sz w:val="21"/>
          <w:szCs w:val="21"/>
        </w:rPr>
        <w:t>2</w:t>
      </w:r>
      <w:r w:rsidRPr="00836142">
        <w:rPr>
          <w:rFonts w:ascii="黑体" w:eastAsia="黑体" w:hAnsi="黑体"/>
          <w:sz w:val="21"/>
          <w:szCs w:val="21"/>
        </w:rPr>
        <w:t xml:space="preserve">　</w:t>
      </w:r>
      <w:r w:rsidRPr="00836142">
        <w:rPr>
          <w:rFonts w:ascii="黑体" w:eastAsia="黑体" w:hAnsi="黑体" w:hint="eastAsia"/>
          <w:sz w:val="21"/>
          <w:szCs w:val="21"/>
          <w:lang w:val="en-US"/>
        </w:rPr>
        <w:t>理化指标</w:t>
      </w:r>
    </w:p>
    <w:tbl>
      <w:tblPr>
        <w:tblW w:w="5000" w:type="pct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84D22" w14:paraId="079DD5B6" w14:textId="77777777"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0761A" w14:textId="77777777" w:rsidR="00B84D22" w:rsidRDefault="00000000">
            <w:pPr>
              <w:pStyle w:val="afc"/>
              <w:spacing w:before="120" w:after="120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Arial"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FCED0" w14:textId="77777777" w:rsidR="00B84D22" w:rsidRDefault="00000000">
            <w:pPr>
              <w:pStyle w:val="afc"/>
              <w:spacing w:before="120" w:after="120"/>
              <w:rPr>
                <w:rFonts w:asci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Arial" w:hint="eastAsia"/>
                <w:b/>
                <w:bCs/>
                <w:sz w:val="21"/>
                <w:szCs w:val="21"/>
              </w:rPr>
              <w:t>指标要求</w:t>
            </w:r>
          </w:p>
        </w:tc>
      </w:tr>
      <w:tr w:rsidR="00B84D22" w14:paraId="7EE82D33" w14:textId="77777777"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C59EB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酒精度（</w:t>
            </w:r>
            <w:r>
              <w:rPr>
                <w:rFonts w:ascii="Times New Roman" w:cs="Arial"/>
                <w:sz w:val="21"/>
                <w:szCs w:val="21"/>
              </w:rPr>
              <w:t>20</w:t>
            </w:r>
            <w:r>
              <w:rPr>
                <w:rFonts w:ascii="Times New Roman" w:cs="Arial" w:hint="eastAsia"/>
                <w:sz w:val="21"/>
                <w:szCs w:val="21"/>
              </w:rPr>
              <w:t>℃）</w:t>
            </w:r>
            <w:r>
              <w:rPr>
                <w:rFonts w:ascii="Times New Roman" w:cs="Arial"/>
                <w:sz w:val="21"/>
                <w:szCs w:val="21"/>
              </w:rPr>
              <w:t>/%vol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26C0E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/>
                <w:sz w:val="21"/>
                <w:szCs w:val="21"/>
              </w:rPr>
              <w:t>8.0</w:t>
            </w:r>
            <w:r>
              <w:rPr>
                <w:rFonts w:ascii="Times New Roman" w:cs="Arial" w:hint="eastAsia"/>
                <w:sz w:val="21"/>
                <w:szCs w:val="21"/>
              </w:rPr>
              <w:t>～</w:t>
            </w:r>
            <w:r>
              <w:rPr>
                <w:rFonts w:ascii="Times New Roman" w:cs="Arial"/>
                <w:sz w:val="21"/>
                <w:szCs w:val="21"/>
              </w:rPr>
              <w:t>15.0</w:t>
            </w:r>
          </w:p>
        </w:tc>
      </w:tr>
      <w:tr w:rsidR="00B84D22" w14:paraId="32DDF970" w14:textId="77777777"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1AEEBF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总糖（以葡萄糖计）</w:t>
            </w:r>
            <w:r>
              <w:rPr>
                <w:rFonts w:ascii="Times New Roman" w:cs="Arial"/>
                <w:sz w:val="21"/>
                <w:szCs w:val="21"/>
              </w:rPr>
              <w:t>/(g/L)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5DA8C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干型≤</w:t>
            </w:r>
            <w:r>
              <w:rPr>
                <w:rFonts w:ascii="Times New Roman" w:cs="Arial"/>
                <w:sz w:val="21"/>
                <w:szCs w:val="21"/>
              </w:rPr>
              <w:t>4.0</w:t>
            </w:r>
            <w:r>
              <w:rPr>
                <w:rFonts w:ascii="Times New Roman" w:cs="Arial" w:hint="eastAsia"/>
                <w:sz w:val="21"/>
                <w:szCs w:val="21"/>
              </w:rPr>
              <w:t>；半干型</w:t>
            </w:r>
            <w:r>
              <w:rPr>
                <w:rFonts w:ascii="Times New Roman" w:cs="Arial"/>
                <w:sz w:val="21"/>
                <w:szCs w:val="21"/>
              </w:rPr>
              <w:t>4.1</w:t>
            </w:r>
            <w:r>
              <w:rPr>
                <w:rFonts w:ascii="Times New Roman" w:cs="Arial" w:hint="eastAsia"/>
                <w:sz w:val="21"/>
                <w:szCs w:val="21"/>
              </w:rPr>
              <w:t>～</w:t>
            </w:r>
            <w:r>
              <w:rPr>
                <w:rFonts w:ascii="Times New Roman" w:cs="Arial"/>
                <w:sz w:val="21"/>
                <w:szCs w:val="21"/>
              </w:rPr>
              <w:t>12.0</w:t>
            </w:r>
            <w:r>
              <w:rPr>
                <w:rFonts w:ascii="Times New Roman" w:cs="Arial" w:hint="eastAsia"/>
                <w:sz w:val="21"/>
                <w:szCs w:val="21"/>
              </w:rPr>
              <w:t>；半甜型</w:t>
            </w:r>
            <w:r>
              <w:rPr>
                <w:rFonts w:ascii="Times New Roman" w:cs="Arial"/>
                <w:sz w:val="21"/>
                <w:szCs w:val="21"/>
              </w:rPr>
              <w:t>12.1</w:t>
            </w:r>
            <w:r>
              <w:rPr>
                <w:rFonts w:ascii="Times New Roman" w:cs="Arial" w:hint="eastAsia"/>
                <w:sz w:val="21"/>
                <w:szCs w:val="21"/>
              </w:rPr>
              <w:t>～</w:t>
            </w:r>
            <w:r>
              <w:rPr>
                <w:rFonts w:ascii="Times New Roman" w:cs="Arial"/>
                <w:sz w:val="21"/>
                <w:szCs w:val="21"/>
              </w:rPr>
              <w:t>45.0</w:t>
            </w:r>
            <w:r>
              <w:rPr>
                <w:rFonts w:ascii="Times New Roman" w:cs="Arial" w:hint="eastAsia"/>
                <w:sz w:val="21"/>
                <w:szCs w:val="21"/>
              </w:rPr>
              <w:t>；甜型＞</w:t>
            </w:r>
            <w:r>
              <w:rPr>
                <w:rFonts w:ascii="Times New Roman" w:cs="Arial"/>
                <w:sz w:val="21"/>
                <w:szCs w:val="21"/>
              </w:rPr>
              <w:t>45.0</w:t>
            </w:r>
          </w:p>
        </w:tc>
      </w:tr>
      <w:tr w:rsidR="00B84D22" w14:paraId="6B84C134" w14:textId="77777777"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70998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总酸（以酒石酸计）</w:t>
            </w:r>
            <w:r>
              <w:rPr>
                <w:rFonts w:ascii="Times New Roman" w:cs="Arial"/>
                <w:sz w:val="21"/>
                <w:szCs w:val="21"/>
              </w:rPr>
              <w:t>/(g/L)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7BFC4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/>
                <w:sz w:val="21"/>
                <w:szCs w:val="21"/>
              </w:rPr>
              <w:t>3.0</w:t>
            </w:r>
            <w:r>
              <w:rPr>
                <w:rFonts w:ascii="Times New Roman" w:cs="Arial" w:hint="eastAsia"/>
                <w:sz w:val="21"/>
                <w:szCs w:val="21"/>
              </w:rPr>
              <w:t>～</w:t>
            </w:r>
            <w:r>
              <w:rPr>
                <w:rFonts w:ascii="Times New Roman" w:cs="Arial"/>
                <w:sz w:val="21"/>
                <w:szCs w:val="21"/>
              </w:rPr>
              <w:t>8.0</w:t>
            </w:r>
          </w:p>
        </w:tc>
      </w:tr>
      <w:tr w:rsidR="00B84D22" w14:paraId="7CE28E25" w14:textId="77777777"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4E398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挥发酸（以乙酸计）</w:t>
            </w:r>
            <w:r>
              <w:rPr>
                <w:rFonts w:ascii="Times New Roman" w:cs="Arial"/>
                <w:sz w:val="21"/>
                <w:szCs w:val="21"/>
              </w:rPr>
              <w:t>/(g/L)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C3A39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≤</w:t>
            </w:r>
            <w:r>
              <w:rPr>
                <w:rFonts w:ascii="Times New Roman" w:cs="Arial"/>
                <w:sz w:val="21"/>
                <w:szCs w:val="21"/>
              </w:rPr>
              <w:t>1.2</w:t>
            </w:r>
          </w:p>
        </w:tc>
      </w:tr>
      <w:tr w:rsidR="00B84D22" w14:paraId="64114FDB" w14:textId="77777777"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421F2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二氧化硫总量</w:t>
            </w:r>
            <w:r>
              <w:rPr>
                <w:rFonts w:ascii="Times New Roman" w:cs="Arial"/>
                <w:sz w:val="21"/>
                <w:szCs w:val="21"/>
              </w:rPr>
              <w:t>/(mg/L)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7082B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≤</w:t>
            </w:r>
            <w:r>
              <w:rPr>
                <w:rFonts w:ascii="Times New Roman" w:cs="Arial"/>
                <w:sz w:val="21"/>
                <w:szCs w:val="21"/>
              </w:rPr>
              <w:t>200</w:t>
            </w:r>
          </w:p>
        </w:tc>
      </w:tr>
      <w:tr w:rsidR="00B84D22" w14:paraId="6B80FD88" w14:textId="77777777"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176AE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干浸出物</w:t>
            </w:r>
            <w:r>
              <w:rPr>
                <w:rFonts w:ascii="Times New Roman" w:cs="Arial"/>
                <w:sz w:val="21"/>
                <w:szCs w:val="21"/>
              </w:rPr>
              <w:t>/(g/L)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296D4" w14:textId="77777777" w:rsidR="00B84D22" w:rsidRDefault="00000000">
            <w:pPr>
              <w:pStyle w:val="afc"/>
              <w:spacing w:before="120" w:after="1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≥</w:t>
            </w:r>
            <w:r>
              <w:rPr>
                <w:rFonts w:ascii="Times New Roman" w:cs="Arial"/>
                <w:sz w:val="21"/>
                <w:szCs w:val="21"/>
              </w:rPr>
              <w:t>12.0</w:t>
            </w:r>
          </w:p>
        </w:tc>
      </w:tr>
    </w:tbl>
    <w:p w14:paraId="4E8B454A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5.3.2 </w:t>
      </w:r>
      <w:r>
        <w:rPr>
          <w:rFonts w:ascii="Times New Roman" w:hAnsi="Times New Roman" w:cs="Times New Roman" w:hint="eastAsia"/>
          <w:sz w:val="21"/>
          <w:lang w:val="en-US" w:bidi="ar"/>
        </w:rPr>
        <w:t>配制型蓝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酒理化指标应符合表</w:t>
      </w:r>
      <w:r>
        <w:rPr>
          <w:rFonts w:ascii="Times New Roman" w:hAnsi="Times New Roman" w:cs="Times New Roman" w:hint="eastAsia"/>
          <w:sz w:val="21"/>
          <w:lang w:val="en-US" w:bidi="ar"/>
        </w:rPr>
        <w:t>3</w:t>
      </w:r>
      <w:r>
        <w:rPr>
          <w:rFonts w:ascii="Times New Roman" w:hAnsi="Times New Roman" w:cs="Times New Roman" w:hint="eastAsia"/>
          <w:sz w:val="21"/>
          <w:lang w:val="en-US" w:bidi="ar"/>
        </w:rPr>
        <w:t>规定。</w:t>
      </w:r>
    </w:p>
    <w:p w14:paraId="4FEDFD86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center"/>
        <w:rPr>
          <w:rFonts w:ascii="黑体" w:eastAsia="黑体" w:hAnsi="黑体" w:hint="eastAsia"/>
          <w:sz w:val="21"/>
          <w:szCs w:val="21"/>
          <w:lang w:val="en-US"/>
        </w:rPr>
      </w:pPr>
      <w:r w:rsidRPr="00836142">
        <w:rPr>
          <w:rFonts w:ascii="黑体" w:eastAsia="黑体" w:hAnsi="黑体"/>
          <w:sz w:val="21"/>
          <w:szCs w:val="21"/>
        </w:rPr>
        <w:t>表</w:t>
      </w:r>
      <w:r w:rsidRPr="00836142">
        <w:rPr>
          <w:rFonts w:ascii="黑体" w:eastAsia="黑体" w:hAnsi="黑体" w:hint="eastAsia"/>
          <w:sz w:val="21"/>
          <w:szCs w:val="21"/>
        </w:rPr>
        <w:t>3</w:t>
      </w:r>
      <w:r w:rsidRPr="00836142">
        <w:rPr>
          <w:rFonts w:ascii="黑体" w:eastAsia="黑体" w:hAnsi="黑体"/>
          <w:sz w:val="21"/>
          <w:szCs w:val="21"/>
        </w:rPr>
        <w:t xml:space="preserve">　</w:t>
      </w:r>
      <w:r w:rsidRPr="00836142">
        <w:rPr>
          <w:rFonts w:ascii="黑体" w:eastAsia="黑体" w:hAnsi="黑体" w:hint="eastAsia"/>
          <w:sz w:val="21"/>
          <w:szCs w:val="21"/>
          <w:lang w:val="en-US"/>
        </w:rPr>
        <w:t>理化指标</w:t>
      </w:r>
    </w:p>
    <w:tbl>
      <w:tblPr>
        <w:tblW w:w="5000" w:type="pct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84D22" w14:paraId="35F540EF" w14:textId="77777777">
        <w:trPr>
          <w:trHeight w:val="657"/>
        </w:trPr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3EF1E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b/>
                <w:bCs/>
                <w:sz w:val="21"/>
                <w:szCs w:val="21"/>
              </w:rPr>
            </w:pPr>
            <w:r>
              <w:rPr>
                <w:rFonts w:ascii="Times New Roman" w:cs="Arial"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95241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b/>
                <w:bCs/>
                <w:sz w:val="21"/>
                <w:szCs w:val="21"/>
              </w:rPr>
            </w:pPr>
            <w:r>
              <w:rPr>
                <w:rFonts w:ascii="Times New Roman" w:cs="Arial" w:hint="eastAsia"/>
                <w:b/>
                <w:bCs/>
                <w:sz w:val="21"/>
                <w:szCs w:val="21"/>
              </w:rPr>
              <w:t>指标要求</w:t>
            </w:r>
          </w:p>
        </w:tc>
      </w:tr>
      <w:tr w:rsidR="00B84D22" w14:paraId="4356CADE" w14:textId="77777777">
        <w:trPr>
          <w:trHeight w:val="665"/>
        </w:trPr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8E8F1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酒精度（</w:t>
            </w:r>
            <w:r>
              <w:rPr>
                <w:rFonts w:ascii="Times New Roman" w:cs="Arial"/>
                <w:sz w:val="21"/>
                <w:szCs w:val="21"/>
              </w:rPr>
              <w:t>20</w:t>
            </w:r>
            <w:r>
              <w:rPr>
                <w:rFonts w:ascii="Times New Roman" w:cs="Arial" w:hint="eastAsia"/>
                <w:sz w:val="21"/>
                <w:szCs w:val="21"/>
              </w:rPr>
              <w:t>℃）</w:t>
            </w:r>
            <w:r>
              <w:rPr>
                <w:rFonts w:ascii="Times New Roman" w:cs="Arial"/>
                <w:sz w:val="21"/>
                <w:szCs w:val="21"/>
              </w:rPr>
              <w:t>/%vol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D3067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sz w:val="21"/>
                <w:szCs w:val="21"/>
              </w:rPr>
            </w:pPr>
            <w:r>
              <w:rPr>
                <w:rFonts w:ascii="Times New Roman" w:cs="Arial"/>
                <w:sz w:val="21"/>
                <w:szCs w:val="21"/>
              </w:rPr>
              <w:t>10.0</w:t>
            </w:r>
            <w:r>
              <w:rPr>
                <w:rFonts w:ascii="Times New Roman" w:cs="Arial" w:hint="eastAsia"/>
                <w:sz w:val="21"/>
                <w:szCs w:val="21"/>
              </w:rPr>
              <w:t>～</w:t>
            </w:r>
            <w:r>
              <w:rPr>
                <w:rFonts w:ascii="Times New Roman" w:cs="Arial"/>
                <w:sz w:val="21"/>
                <w:szCs w:val="21"/>
              </w:rPr>
              <w:t>22.0</w:t>
            </w:r>
          </w:p>
        </w:tc>
      </w:tr>
      <w:tr w:rsidR="00B84D22" w14:paraId="380E098A" w14:textId="77777777">
        <w:trPr>
          <w:trHeight w:val="657"/>
        </w:trPr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B16C41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总糖（以葡萄糖计）</w:t>
            </w:r>
            <w:r>
              <w:rPr>
                <w:rFonts w:ascii="Times New Roman" w:cs="Arial"/>
                <w:sz w:val="21"/>
                <w:szCs w:val="21"/>
              </w:rPr>
              <w:t>/(g/L)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2EFFF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≤</w:t>
            </w:r>
            <w:r>
              <w:rPr>
                <w:rFonts w:ascii="Times New Roman" w:cs="Arial"/>
                <w:sz w:val="21"/>
                <w:szCs w:val="21"/>
              </w:rPr>
              <w:t>120.0</w:t>
            </w:r>
          </w:p>
        </w:tc>
      </w:tr>
      <w:tr w:rsidR="00B84D22" w14:paraId="776D8DE0" w14:textId="77777777">
        <w:trPr>
          <w:trHeight w:val="657"/>
        </w:trPr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0CF5F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lastRenderedPageBreak/>
              <w:t>总酸（以酒石酸计）</w:t>
            </w:r>
            <w:r>
              <w:rPr>
                <w:rFonts w:ascii="Times New Roman" w:cs="Arial"/>
                <w:sz w:val="21"/>
                <w:szCs w:val="21"/>
              </w:rPr>
              <w:t>/(g/L)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039FF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sz w:val="21"/>
                <w:szCs w:val="21"/>
              </w:rPr>
            </w:pPr>
            <w:r>
              <w:rPr>
                <w:rFonts w:ascii="Times New Roman" w:cs="Arial"/>
                <w:sz w:val="21"/>
                <w:szCs w:val="21"/>
              </w:rPr>
              <w:t>2.0</w:t>
            </w:r>
            <w:r>
              <w:rPr>
                <w:rFonts w:ascii="Times New Roman" w:cs="Arial" w:hint="eastAsia"/>
                <w:sz w:val="21"/>
                <w:szCs w:val="21"/>
              </w:rPr>
              <w:t>～</w:t>
            </w:r>
            <w:r>
              <w:rPr>
                <w:rFonts w:ascii="Times New Roman" w:cs="Arial"/>
                <w:sz w:val="21"/>
                <w:szCs w:val="21"/>
              </w:rPr>
              <w:t>8.0</w:t>
            </w:r>
          </w:p>
        </w:tc>
      </w:tr>
      <w:tr w:rsidR="00B84D22" w14:paraId="59F6F087" w14:textId="77777777">
        <w:trPr>
          <w:trHeight w:val="657"/>
        </w:trPr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8CAF4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二氧化硫总量</w:t>
            </w:r>
            <w:r>
              <w:rPr>
                <w:rFonts w:ascii="Times New Roman" w:cs="Arial"/>
                <w:sz w:val="21"/>
                <w:szCs w:val="21"/>
              </w:rPr>
              <w:t>/(mg/L)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EC0CB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≤</w:t>
            </w:r>
            <w:r>
              <w:rPr>
                <w:rFonts w:ascii="Times New Roman" w:cs="Arial"/>
                <w:sz w:val="21"/>
                <w:szCs w:val="21"/>
              </w:rPr>
              <w:t>250</w:t>
            </w:r>
          </w:p>
        </w:tc>
      </w:tr>
      <w:tr w:rsidR="00B84D22" w14:paraId="183B7E8E" w14:textId="77777777">
        <w:trPr>
          <w:trHeight w:val="1001"/>
        </w:trPr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66180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蓝</w:t>
            </w:r>
            <w:proofErr w:type="gramStart"/>
            <w:r>
              <w:rPr>
                <w:rFonts w:ascii="Times New Roman" w:cs="Arial" w:hint="eastAsia"/>
                <w:sz w:val="21"/>
                <w:szCs w:val="21"/>
              </w:rPr>
              <w:t>莓</w:t>
            </w:r>
            <w:proofErr w:type="gramEnd"/>
            <w:r>
              <w:rPr>
                <w:rFonts w:ascii="Times New Roman" w:cs="Arial" w:hint="eastAsia"/>
                <w:sz w:val="21"/>
                <w:szCs w:val="21"/>
              </w:rPr>
              <w:t>发酵原酒占比（体积分数）</w:t>
            </w:r>
            <w:r>
              <w:rPr>
                <w:rFonts w:ascii="Times New Roman" w:cs="Arial"/>
                <w:sz w:val="21"/>
                <w:szCs w:val="21"/>
              </w:rPr>
              <w:t>/%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87725E" w14:textId="77777777" w:rsidR="00B84D22" w:rsidRDefault="00000000">
            <w:pPr>
              <w:pStyle w:val="afc"/>
              <w:spacing w:before="120" w:after="120"/>
              <w:rPr>
                <w:rFonts w:ascii="Times New Roman" w:cs="Arial"/>
                <w:sz w:val="21"/>
                <w:szCs w:val="21"/>
              </w:rPr>
            </w:pPr>
            <w:r>
              <w:rPr>
                <w:rFonts w:ascii="Times New Roman" w:cs="Arial" w:hint="eastAsia"/>
                <w:sz w:val="21"/>
                <w:szCs w:val="21"/>
              </w:rPr>
              <w:t>≥</w:t>
            </w:r>
            <w:r>
              <w:rPr>
                <w:rFonts w:ascii="Times New Roman" w:cs="Arial"/>
                <w:sz w:val="21"/>
                <w:szCs w:val="21"/>
              </w:rPr>
              <w:t>40</w:t>
            </w:r>
          </w:p>
        </w:tc>
      </w:tr>
    </w:tbl>
    <w:p w14:paraId="3D72D179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5.4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污染物限量</w:t>
      </w:r>
    </w:p>
    <w:p w14:paraId="78DAD829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铅、甲醇、氰化物等污染物限量符合</w:t>
      </w:r>
      <w:r>
        <w:rPr>
          <w:rFonts w:ascii="Times New Roman" w:hAnsi="Times New Roman" w:cs="Times New Roman" w:hint="eastAsia"/>
          <w:sz w:val="21"/>
          <w:lang w:val="en-US" w:bidi="ar"/>
        </w:rPr>
        <w:t>GB 2761</w:t>
      </w:r>
      <w:r>
        <w:rPr>
          <w:rFonts w:ascii="Times New Roman" w:hAnsi="Times New Roman" w:cs="Times New Roman" w:hint="eastAsia"/>
          <w:sz w:val="21"/>
          <w:lang w:val="en-US" w:bidi="ar"/>
        </w:rPr>
        <w:t>、</w:t>
      </w:r>
      <w:r>
        <w:rPr>
          <w:rFonts w:ascii="Times New Roman" w:hAnsi="Times New Roman" w:cs="Times New Roman" w:hint="eastAsia"/>
          <w:sz w:val="21"/>
          <w:lang w:val="en-US" w:bidi="ar"/>
        </w:rPr>
        <w:t>GB 2762</w:t>
      </w:r>
      <w:r>
        <w:rPr>
          <w:rFonts w:ascii="Times New Roman" w:hAnsi="Times New Roman" w:cs="Times New Roman" w:hint="eastAsia"/>
          <w:sz w:val="21"/>
          <w:lang w:val="en-US" w:bidi="ar"/>
        </w:rPr>
        <w:t>规定；其中甲醇含量≤</w:t>
      </w:r>
      <w:r>
        <w:rPr>
          <w:rFonts w:ascii="Times New Roman" w:hAnsi="Times New Roman" w:cs="Times New Roman" w:hint="eastAsia"/>
          <w:sz w:val="21"/>
          <w:lang w:val="en-US" w:bidi="ar"/>
        </w:rPr>
        <w:t>250 mg/L</w:t>
      </w:r>
      <w:r>
        <w:rPr>
          <w:rFonts w:ascii="Times New Roman" w:hAnsi="Times New Roman" w:cs="Times New Roman" w:hint="eastAsia"/>
          <w:sz w:val="21"/>
          <w:lang w:val="en-US" w:bidi="ar"/>
        </w:rPr>
        <w:t>。</w:t>
      </w:r>
    </w:p>
    <w:p w14:paraId="7EA3887D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5.5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微生物限量</w:t>
      </w:r>
    </w:p>
    <w:p w14:paraId="62B81D51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微生物限量符合</w:t>
      </w:r>
      <w:r>
        <w:rPr>
          <w:rFonts w:ascii="Times New Roman" w:hAnsi="Times New Roman" w:cs="Times New Roman" w:hint="eastAsia"/>
          <w:sz w:val="21"/>
          <w:lang w:val="en-US" w:bidi="ar"/>
        </w:rPr>
        <w:t>GB 2761</w:t>
      </w:r>
      <w:r>
        <w:rPr>
          <w:rFonts w:ascii="Times New Roman" w:hAnsi="Times New Roman" w:cs="Times New Roman" w:hint="eastAsia"/>
          <w:sz w:val="21"/>
          <w:lang w:val="en-US" w:bidi="ar"/>
        </w:rPr>
        <w:t>规定，菌落总数、大肠菌群、致病菌（沙门氏菌、金黄色葡萄球菌）不得检出。</w:t>
      </w:r>
    </w:p>
    <w:p w14:paraId="4C499AA5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5.6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净含量</w:t>
      </w:r>
    </w:p>
    <w:p w14:paraId="3EBE8D33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单件净含量及平均净含量符合《定量包装商品计量监督管理办法》要求，按</w:t>
      </w:r>
      <w:r>
        <w:rPr>
          <w:rFonts w:ascii="Times New Roman" w:hAnsi="Times New Roman" w:cs="Times New Roman" w:hint="eastAsia"/>
          <w:sz w:val="21"/>
          <w:lang w:val="en-US" w:bidi="ar"/>
        </w:rPr>
        <w:t>JJF 1070</w:t>
      </w:r>
      <w:r>
        <w:rPr>
          <w:rFonts w:ascii="Times New Roman" w:hAnsi="Times New Roman" w:cs="Times New Roman" w:hint="eastAsia"/>
          <w:sz w:val="21"/>
          <w:lang w:val="en-US" w:bidi="ar"/>
        </w:rPr>
        <w:t>检验。</w:t>
      </w:r>
    </w:p>
    <w:p w14:paraId="2F3BAE87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5.7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生产加工卫生要求</w:t>
      </w:r>
    </w:p>
    <w:p w14:paraId="1FA33215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生产厂区、车间布局、设备设施、人员管理、工艺管控、清洗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消毒全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过程，符合</w:t>
      </w:r>
      <w:r>
        <w:rPr>
          <w:rFonts w:ascii="Times New Roman" w:hAnsi="Times New Roman" w:cs="Times New Roman" w:hint="eastAsia"/>
          <w:sz w:val="21"/>
          <w:lang w:val="en-US" w:bidi="ar"/>
        </w:rPr>
        <w:t>GB 12696-2016</w:t>
      </w:r>
      <w:r>
        <w:rPr>
          <w:rFonts w:ascii="Times New Roman" w:hAnsi="Times New Roman" w:cs="Times New Roman" w:hint="eastAsia"/>
          <w:sz w:val="21"/>
          <w:lang w:val="en-US" w:bidi="ar"/>
        </w:rPr>
        <w:t>、</w:t>
      </w:r>
      <w:r>
        <w:rPr>
          <w:rFonts w:ascii="Times New Roman" w:hAnsi="Times New Roman" w:cs="Times New Roman" w:hint="eastAsia"/>
          <w:sz w:val="21"/>
          <w:lang w:val="en-US" w:bidi="ar"/>
        </w:rPr>
        <w:t>GB 14881-2013</w:t>
      </w:r>
      <w:r>
        <w:rPr>
          <w:rFonts w:ascii="Times New Roman" w:hAnsi="Times New Roman" w:cs="Times New Roman" w:hint="eastAsia"/>
          <w:sz w:val="21"/>
          <w:lang w:val="en-US" w:bidi="ar"/>
        </w:rPr>
        <w:t>要求；发酵车间温控</w:t>
      </w:r>
      <w:r>
        <w:rPr>
          <w:rFonts w:ascii="Times New Roman" w:hAnsi="Times New Roman" w:cs="Times New Roman" w:hint="eastAsia"/>
          <w:sz w:val="21"/>
          <w:lang w:val="en-US" w:bidi="ar"/>
        </w:rPr>
        <w:t>16</w:t>
      </w:r>
      <w:r>
        <w:rPr>
          <w:rFonts w:ascii="Times New Roman" w:hAnsi="Times New Roman" w:cs="Times New Roman" w:hint="eastAsia"/>
          <w:sz w:val="21"/>
          <w:lang w:val="en-US" w:bidi="ar"/>
        </w:rPr>
        <w:t>℃～</w:t>
      </w:r>
      <w:r>
        <w:rPr>
          <w:rFonts w:ascii="Times New Roman" w:hAnsi="Times New Roman" w:cs="Times New Roman" w:hint="eastAsia"/>
          <w:sz w:val="21"/>
          <w:lang w:val="en-US" w:bidi="ar"/>
        </w:rPr>
        <w:t>25</w:t>
      </w:r>
      <w:r>
        <w:rPr>
          <w:rFonts w:ascii="Times New Roman" w:hAnsi="Times New Roman" w:cs="Times New Roman" w:hint="eastAsia"/>
          <w:sz w:val="21"/>
          <w:lang w:val="en-US" w:bidi="ar"/>
        </w:rPr>
        <w:t>℃，禁止</w:t>
      </w:r>
      <w:r>
        <w:rPr>
          <w:rFonts w:ascii="Times New Roman" w:hAnsi="Times New Roman" w:cs="Times New Roman" w:hint="eastAsia"/>
          <w:sz w:val="21"/>
          <w:lang w:val="en-US" w:bidi="ar"/>
        </w:rPr>
        <w:t>30</w:t>
      </w:r>
      <w:r>
        <w:rPr>
          <w:rFonts w:ascii="Times New Roman" w:hAnsi="Times New Roman" w:cs="Times New Roman" w:hint="eastAsia"/>
          <w:sz w:val="21"/>
          <w:lang w:val="en-US" w:bidi="ar"/>
        </w:rPr>
        <w:t>℃以上高温发酵；橡木桶、不锈钢储罐使用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前需消杀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处理。</w:t>
      </w:r>
    </w:p>
    <w:p w14:paraId="52C51C94" w14:textId="77777777" w:rsidR="00B84D22" w:rsidRDefault="00000000">
      <w:pPr>
        <w:pStyle w:val="af1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试验方法</w:t>
      </w:r>
    </w:p>
    <w:p w14:paraId="6EE64882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6.1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感官检验</w:t>
      </w:r>
    </w:p>
    <w:p w14:paraId="13788EE7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按</w:t>
      </w:r>
      <w:r>
        <w:rPr>
          <w:rFonts w:ascii="Times New Roman" w:hAnsi="Times New Roman" w:cs="Times New Roman" w:hint="eastAsia"/>
          <w:sz w:val="21"/>
          <w:lang w:val="en-US" w:bidi="ar"/>
        </w:rPr>
        <w:t>GB/T 15038</w:t>
      </w:r>
      <w:r>
        <w:rPr>
          <w:rFonts w:ascii="Times New Roman" w:hAnsi="Times New Roman" w:cs="Times New Roman" w:hint="eastAsia"/>
          <w:sz w:val="21"/>
          <w:lang w:val="en-US" w:bidi="ar"/>
        </w:rPr>
        <w:t>规定方法检验。</w:t>
      </w:r>
    </w:p>
    <w:p w14:paraId="130EE825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6.2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理化指标检验</w:t>
      </w:r>
    </w:p>
    <w:p w14:paraId="3DEC9E12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6.2.1 </w:t>
      </w:r>
      <w:r>
        <w:rPr>
          <w:rFonts w:ascii="Times New Roman" w:hAnsi="Times New Roman" w:cs="Times New Roman" w:hint="eastAsia"/>
          <w:sz w:val="21"/>
          <w:lang w:val="en-US" w:bidi="ar"/>
        </w:rPr>
        <w:t>酒精度：按</w:t>
      </w:r>
      <w:r>
        <w:rPr>
          <w:rFonts w:ascii="Times New Roman" w:hAnsi="Times New Roman" w:cs="Times New Roman" w:hint="eastAsia"/>
          <w:sz w:val="21"/>
          <w:lang w:val="en-US" w:bidi="ar"/>
        </w:rPr>
        <w:t>GB 5009.225</w:t>
      </w:r>
      <w:r>
        <w:rPr>
          <w:rFonts w:ascii="Times New Roman" w:hAnsi="Times New Roman" w:cs="Times New Roman" w:hint="eastAsia"/>
          <w:sz w:val="21"/>
          <w:lang w:val="en-US" w:bidi="ar"/>
        </w:rPr>
        <w:t>执行。</w:t>
      </w:r>
    </w:p>
    <w:p w14:paraId="3978EF15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6.2.2 </w:t>
      </w:r>
      <w:r>
        <w:rPr>
          <w:rFonts w:ascii="Times New Roman" w:hAnsi="Times New Roman" w:cs="Times New Roman" w:hint="eastAsia"/>
          <w:sz w:val="21"/>
          <w:lang w:val="en-US" w:bidi="ar"/>
        </w:rPr>
        <w:t>总糖、总酸、挥发酸、二氧化硫、干浸出物：按</w:t>
      </w:r>
      <w:r>
        <w:rPr>
          <w:rFonts w:ascii="Times New Roman" w:hAnsi="Times New Roman" w:cs="Times New Roman" w:hint="eastAsia"/>
          <w:sz w:val="21"/>
          <w:lang w:val="en-US" w:bidi="ar"/>
        </w:rPr>
        <w:t>GB/T 15038</w:t>
      </w:r>
      <w:r>
        <w:rPr>
          <w:rFonts w:ascii="Times New Roman" w:hAnsi="Times New Roman" w:cs="Times New Roman" w:hint="eastAsia"/>
          <w:sz w:val="21"/>
          <w:lang w:val="en-US" w:bidi="ar"/>
        </w:rPr>
        <w:t>执行。</w:t>
      </w:r>
    </w:p>
    <w:p w14:paraId="6F78CA99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6.2.3 </w:t>
      </w:r>
      <w:r>
        <w:rPr>
          <w:rFonts w:ascii="Times New Roman" w:hAnsi="Times New Roman" w:cs="Times New Roman" w:hint="eastAsia"/>
          <w:sz w:val="21"/>
          <w:lang w:val="en-US" w:bidi="ar"/>
        </w:rPr>
        <w:t>铅：按</w:t>
      </w:r>
      <w:r>
        <w:rPr>
          <w:rFonts w:ascii="Times New Roman" w:hAnsi="Times New Roman" w:cs="Times New Roman" w:hint="eastAsia"/>
          <w:sz w:val="21"/>
          <w:lang w:val="en-US" w:bidi="ar"/>
        </w:rPr>
        <w:t>GB 5009.12</w:t>
      </w:r>
      <w:r>
        <w:rPr>
          <w:rFonts w:ascii="Times New Roman" w:hAnsi="Times New Roman" w:cs="Times New Roman" w:hint="eastAsia"/>
          <w:sz w:val="21"/>
          <w:lang w:val="en-US" w:bidi="ar"/>
        </w:rPr>
        <w:t>执行。</w:t>
      </w:r>
    </w:p>
    <w:p w14:paraId="080144D9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6.2.4 </w:t>
      </w:r>
      <w:r>
        <w:rPr>
          <w:rFonts w:ascii="Times New Roman" w:hAnsi="Times New Roman" w:cs="Times New Roman" w:hint="eastAsia"/>
          <w:sz w:val="21"/>
          <w:lang w:val="en-US" w:bidi="ar"/>
        </w:rPr>
        <w:t>甲醇、氰化物：按</w:t>
      </w:r>
      <w:r>
        <w:rPr>
          <w:rFonts w:ascii="Times New Roman" w:hAnsi="Times New Roman" w:cs="Times New Roman" w:hint="eastAsia"/>
          <w:sz w:val="21"/>
          <w:lang w:val="en-US" w:bidi="ar"/>
        </w:rPr>
        <w:t>GB 2761</w:t>
      </w:r>
      <w:r>
        <w:rPr>
          <w:rFonts w:ascii="Times New Roman" w:hAnsi="Times New Roman" w:cs="Times New Roman" w:hint="eastAsia"/>
          <w:sz w:val="21"/>
          <w:lang w:val="en-US" w:bidi="ar"/>
        </w:rPr>
        <w:t>配套试验方法执行。</w:t>
      </w:r>
    </w:p>
    <w:p w14:paraId="33BAF6A6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6.3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微生物检验</w:t>
      </w:r>
    </w:p>
    <w:p w14:paraId="26951287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按</w:t>
      </w:r>
      <w:r>
        <w:rPr>
          <w:rFonts w:ascii="Times New Roman" w:hAnsi="Times New Roman" w:cs="Times New Roman" w:hint="eastAsia"/>
          <w:sz w:val="21"/>
          <w:lang w:val="en-US" w:bidi="ar"/>
        </w:rPr>
        <w:t>GB 4789.25</w:t>
      </w:r>
      <w:r>
        <w:rPr>
          <w:rFonts w:ascii="Times New Roman" w:hAnsi="Times New Roman" w:cs="Times New Roman" w:hint="eastAsia"/>
          <w:sz w:val="21"/>
          <w:lang w:val="en-US" w:bidi="ar"/>
        </w:rPr>
        <w:t>执行。</w:t>
      </w:r>
    </w:p>
    <w:p w14:paraId="3FF47ED0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6.4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净含量检验</w:t>
      </w:r>
    </w:p>
    <w:p w14:paraId="21B1CD21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按</w:t>
      </w:r>
      <w:r>
        <w:rPr>
          <w:rFonts w:ascii="Times New Roman" w:hAnsi="Times New Roman" w:cs="Times New Roman" w:hint="eastAsia"/>
          <w:sz w:val="21"/>
          <w:lang w:val="en-US" w:bidi="ar"/>
        </w:rPr>
        <w:t>JJF 1070</w:t>
      </w:r>
      <w:r>
        <w:rPr>
          <w:rFonts w:ascii="Times New Roman" w:hAnsi="Times New Roman" w:cs="Times New Roman" w:hint="eastAsia"/>
          <w:sz w:val="21"/>
          <w:lang w:val="en-US" w:bidi="ar"/>
        </w:rPr>
        <w:t>执行。</w:t>
      </w:r>
    </w:p>
    <w:p w14:paraId="3D171D1E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lastRenderedPageBreak/>
        <w:t xml:space="preserve">6.5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蓝</w:t>
      </w:r>
      <w:proofErr w:type="gramStart"/>
      <w:r>
        <w:rPr>
          <w:rFonts w:ascii="Times New Roman" w:eastAsia="黑体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eastAsia="黑体" w:hAnsi="Times New Roman" w:cs="Times New Roman" w:hint="eastAsia"/>
          <w:sz w:val="21"/>
          <w:lang w:val="en-US" w:bidi="ar"/>
        </w:rPr>
        <w:t>原酒占比核验</w:t>
      </w:r>
    </w:p>
    <w:p w14:paraId="3AC4CF3B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通过生产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投料台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账、液相色谱特征多酚指纹图谱核验配制酒蓝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发酵原酒占比。</w:t>
      </w:r>
    </w:p>
    <w:p w14:paraId="2B4EE147" w14:textId="77777777" w:rsidR="00B84D22" w:rsidRDefault="00000000">
      <w:pPr>
        <w:pStyle w:val="af1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检验规则</w:t>
      </w:r>
    </w:p>
    <w:p w14:paraId="0C252847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7.1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组批</w:t>
      </w:r>
    </w:p>
    <w:p w14:paraId="0886EA36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同一原料、同一生产线、同一工艺、同一生产日期、同一规格包装的产品为一批次。</w:t>
      </w:r>
    </w:p>
    <w:p w14:paraId="3AD3D8DB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7.2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抽样</w:t>
      </w:r>
    </w:p>
    <w:p w14:paraId="6C332F16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每批次随机抽样，瓶装产品抽样量不少于</w:t>
      </w:r>
      <w:r>
        <w:rPr>
          <w:rFonts w:ascii="Times New Roman" w:hAnsi="Times New Roman" w:cs="Times New Roman" w:hint="eastAsia"/>
          <w:sz w:val="21"/>
          <w:lang w:val="en-US" w:bidi="ar"/>
        </w:rPr>
        <w:t>6</w:t>
      </w:r>
      <w:r>
        <w:rPr>
          <w:rFonts w:ascii="Times New Roman" w:hAnsi="Times New Roman" w:cs="Times New Roman" w:hint="eastAsia"/>
          <w:sz w:val="21"/>
          <w:lang w:val="en-US" w:bidi="ar"/>
        </w:rPr>
        <w:t>瓶，散装酒抽样量不少于</w:t>
      </w:r>
      <w:r>
        <w:rPr>
          <w:rFonts w:ascii="Times New Roman" w:hAnsi="Times New Roman" w:cs="Times New Roman" w:hint="eastAsia"/>
          <w:sz w:val="21"/>
          <w:lang w:val="en-US" w:bidi="ar"/>
        </w:rPr>
        <w:t>2L</w:t>
      </w:r>
      <w:r>
        <w:rPr>
          <w:rFonts w:ascii="Times New Roman" w:hAnsi="Times New Roman" w:cs="Times New Roman" w:hint="eastAsia"/>
          <w:sz w:val="21"/>
          <w:lang w:val="en-US" w:bidi="ar"/>
        </w:rPr>
        <w:t>，分为两份，一份检验，一份留样。</w:t>
      </w:r>
    </w:p>
    <w:p w14:paraId="02A23D8E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7.3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检验分类</w:t>
      </w:r>
    </w:p>
    <w:p w14:paraId="25202D0E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7.3.1 </w:t>
      </w:r>
      <w:r>
        <w:rPr>
          <w:rFonts w:ascii="Times New Roman" w:hAnsi="Times New Roman" w:cs="Times New Roman" w:hint="eastAsia"/>
          <w:sz w:val="21"/>
          <w:lang w:val="en-US" w:bidi="ar"/>
        </w:rPr>
        <w:t>出厂检验</w:t>
      </w:r>
    </w:p>
    <w:p w14:paraId="5E6D3BF7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每批次产品出厂必检：感官、酒精度、总糖、总酸、二氧化硫、净含量、菌落总数，检验合格后方可出厂。</w:t>
      </w:r>
    </w:p>
    <w:p w14:paraId="1FA26752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7.3.2 </w:t>
      </w:r>
      <w:r>
        <w:rPr>
          <w:rFonts w:ascii="Times New Roman" w:hAnsi="Times New Roman" w:cs="Times New Roman" w:hint="eastAsia"/>
          <w:sz w:val="21"/>
          <w:lang w:val="en-US" w:bidi="ar"/>
        </w:rPr>
        <w:t>型式检验</w:t>
      </w:r>
    </w:p>
    <w:p w14:paraId="3462808B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型式检验每年不少于</w:t>
      </w:r>
      <w:r>
        <w:rPr>
          <w:rFonts w:ascii="Times New Roman" w:hAnsi="Times New Roman" w:cs="Times New Roman" w:hint="eastAsia"/>
          <w:sz w:val="21"/>
          <w:lang w:val="en-US" w:bidi="ar"/>
        </w:rPr>
        <w:t>1</w:t>
      </w:r>
      <w:r>
        <w:rPr>
          <w:rFonts w:ascii="Times New Roman" w:hAnsi="Times New Roman" w:cs="Times New Roman" w:hint="eastAsia"/>
          <w:sz w:val="21"/>
          <w:lang w:val="en-US" w:bidi="ar"/>
        </w:rPr>
        <w:t>次，涵盖本文件全部项目；出现原料变更、工艺调整、停产复产、抽检不合格时，需即时开展型式检验。</w:t>
      </w:r>
    </w:p>
    <w:p w14:paraId="41EA2079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7.4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判定规则</w:t>
      </w:r>
    </w:p>
    <w:p w14:paraId="4DECA2D7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7.4.1 </w:t>
      </w:r>
      <w:r>
        <w:rPr>
          <w:rFonts w:ascii="Times New Roman" w:hAnsi="Times New Roman" w:cs="Times New Roman" w:hint="eastAsia"/>
          <w:sz w:val="21"/>
          <w:lang w:val="en-US" w:bidi="ar"/>
        </w:rPr>
        <w:t>所检项目全部符合本文件要求，判定该批次产品合格。</w:t>
      </w:r>
    </w:p>
    <w:p w14:paraId="0A2FE6A1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7.4.2 </w:t>
      </w:r>
      <w:r>
        <w:rPr>
          <w:rFonts w:ascii="Times New Roman" w:hAnsi="Times New Roman" w:cs="Times New Roman" w:hint="eastAsia"/>
          <w:sz w:val="21"/>
          <w:lang w:val="en-US" w:bidi="ar"/>
        </w:rPr>
        <w:t>微生物指标不合格直接判定批次不合格，不得复检；其余指标不合格，可加倍抽样复检，复检合格判定合格，仍不合格判定批次不合格。</w:t>
      </w:r>
    </w:p>
    <w:p w14:paraId="6AAF5DC4" w14:textId="77777777" w:rsidR="00B84D22" w:rsidRDefault="00000000">
      <w:pPr>
        <w:pStyle w:val="af1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标志、包装、运输、贮存</w:t>
      </w:r>
    </w:p>
    <w:p w14:paraId="64AD19A5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8.1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标志</w:t>
      </w:r>
    </w:p>
    <w:p w14:paraId="5FBDA8EE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8.1.1 </w:t>
      </w:r>
      <w:r>
        <w:rPr>
          <w:rFonts w:ascii="Times New Roman" w:hAnsi="Times New Roman" w:cs="Times New Roman" w:hint="eastAsia"/>
          <w:sz w:val="21"/>
          <w:lang w:val="en-US" w:bidi="ar"/>
        </w:rPr>
        <w:t>产品标签符合</w:t>
      </w:r>
      <w:r>
        <w:rPr>
          <w:rFonts w:ascii="Times New Roman" w:hAnsi="Times New Roman" w:cs="Times New Roman" w:hint="eastAsia"/>
          <w:sz w:val="21"/>
          <w:lang w:val="en-US" w:bidi="ar"/>
        </w:rPr>
        <w:t>GB 7718</w:t>
      </w:r>
      <w:r>
        <w:rPr>
          <w:rFonts w:ascii="Times New Roman" w:hAnsi="Times New Roman" w:cs="Times New Roman" w:hint="eastAsia"/>
          <w:sz w:val="21"/>
          <w:lang w:val="en-US" w:bidi="ar"/>
        </w:rPr>
        <w:t>、</w:t>
      </w:r>
      <w:r>
        <w:rPr>
          <w:rFonts w:ascii="Times New Roman" w:hAnsi="Times New Roman" w:cs="Times New Roman" w:hint="eastAsia"/>
          <w:sz w:val="21"/>
          <w:lang w:val="en-US" w:bidi="ar"/>
        </w:rPr>
        <w:t>GB 10344</w:t>
      </w:r>
      <w:r>
        <w:rPr>
          <w:rFonts w:ascii="Times New Roman" w:hAnsi="Times New Roman" w:cs="Times New Roman" w:hint="eastAsia"/>
          <w:sz w:val="21"/>
          <w:lang w:val="en-US" w:bidi="ar"/>
        </w:rPr>
        <w:t>规定，清晰标注：产品名称、工艺类型（发酵型</w:t>
      </w:r>
      <w:r>
        <w:rPr>
          <w:rFonts w:ascii="Times New Roman" w:hAnsi="Times New Roman" w:cs="Times New Roman" w:hint="eastAsia"/>
          <w:sz w:val="21"/>
          <w:lang w:val="en-US" w:bidi="ar"/>
        </w:rPr>
        <w:t>/</w:t>
      </w:r>
      <w:r>
        <w:rPr>
          <w:rFonts w:ascii="Times New Roman" w:hAnsi="Times New Roman" w:cs="Times New Roman" w:hint="eastAsia"/>
          <w:sz w:val="21"/>
          <w:lang w:val="en-US" w:bidi="ar"/>
        </w:rPr>
        <w:t>配制型）、含糖类型、原料品类、酒精度、配料表、生产日期、保质期、执行标准号、生产许可证号、生产企业信息。</w:t>
      </w:r>
    </w:p>
    <w:p w14:paraId="0A069213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8.1.2 </w:t>
      </w:r>
      <w:r>
        <w:rPr>
          <w:rFonts w:ascii="Times New Roman" w:hAnsi="Times New Roman" w:cs="Times New Roman" w:hint="eastAsia"/>
          <w:sz w:val="21"/>
          <w:lang w:val="en-US" w:bidi="ar"/>
        </w:rPr>
        <w:t>野生蓝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酿制产品需标签标注“野生蓝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原料”字样。</w:t>
      </w:r>
    </w:p>
    <w:p w14:paraId="391E8DB0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8.2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包装</w:t>
      </w:r>
    </w:p>
    <w:p w14:paraId="642E67E9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8.2.1 </w:t>
      </w:r>
      <w:r>
        <w:rPr>
          <w:rFonts w:ascii="Times New Roman" w:hAnsi="Times New Roman" w:cs="Times New Roman" w:hint="eastAsia"/>
          <w:sz w:val="21"/>
          <w:lang w:val="en-US" w:bidi="ar"/>
        </w:rPr>
        <w:t>包装玻璃瓶、瓶盖、外包装纸箱均为食品级材质，洁净、无破损、无异味，符合食品安全接触材料国标。</w:t>
      </w:r>
    </w:p>
    <w:p w14:paraId="635540B7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8.2.2 </w:t>
      </w:r>
      <w:r>
        <w:rPr>
          <w:rFonts w:ascii="Times New Roman" w:hAnsi="Times New Roman" w:cs="Times New Roman" w:hint="eastAsia"/>
          <w:sz w:val="21"/>
          <w:lang w:val="en-US" w:bidi="ar"/>
        </w:rPr>
        <w:t>瓶装产品密封完好，无渗漏、无漏气。</w:t>
      </w:r>
    </w:p>
    <w:p w14:paraId="58A09BF9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8.3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运输</w:t>
      </w:r>
    </w:p>
    <w:p w14:paraId="248C8416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8.3.1 </w:t>
      </w:r>
      <w:r>
        <w:rPr>
          <w:rFonts w:ascii="Times New Roman" w:hAnsi="Times New Roman" w:cs="Times New Roman" w:hint="eastAsia"/>
          <w:sz w:val="21"/>
          <w:lang w:val="en-US" w:bidi="ar"/>
        </w:rPr>
        <w:t>运输工具洁净、干燥、无异味，防雨、防晒、防震、防冻。</w:t>
      </w:r>
    </w:p>
    <w:p w14:paraId="3DB417A9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8.3.2 </w:t>
      </w:r>
      <w:r>
        <w:rPr>
          <w:rFonts w:ascii="Times New Roman" w:hAnsi="Times New Roman" w:cs="Times New Roman" w:hint="eastAsia"/>
          <w:sz w:val="21"/>
          <w:lang w:val="en-US" w:bidi="ar"/>
        </w:rPr>
        <w:t>禁止与有毒、有害、有异味物品混运；发酵型蓝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莓酒运输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环境温度</w:t>
      </w:r>
      <w:r>
        <w:rPr>
          <w:rFonts w:ascii="Times New Roman" w:hAnsi="Times New Roman" w:cs="Times New Roman" w:hint="eastAsia"/>
          <w:sz w:val="21"/>
          <w:lang w:val="en-US" w:bidi="ar"/>
        </w:rPr>
        <w:t>5</w:t>
      </w:r>
      <w:r>
        <w:rPr>
          <w:rFonts w:ascii="Times New Roman" w:hAnsi="Times New Roman" w:cs="Times New Roman" w:hint="eastAsia"/>
          <w:sz w:val="21"/>
          <w:lang w:val="en-US" w:bidi="ar"/>
        </w:rPr>
        <w:t>℃～</w:t>
      </w:r>
      <w:r>
        <w:rPr>
          <w:rFonts w:ascii="Times New Roman" w:hAnsi="Times New Roman" w:cs="Times New Roman" w:hint="eastAsia"/>
          <w:sz w:val="21"/>
          <w:lang w:val="en-US" w:bidi="ar"/>
        </w:rPr>
        <w:t>25</w:t>
      </w:r>
      <w:r>
        <w:rPr>
          <w:rFonts w:ascii="Times New Roman" w:hAnsi="Times New Roman" w:cs="Times New Roman" w:hint="eastAsia"/>
          <w:sz w:val="21"/>
          <w:lang w:val="en-US" w:bidi="ar"/>
        </w:rPr>
        <w:t>℃。</w:t>
      </w:r>
    </w:p>
    <w:p w14:paraId="40FC75CD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lang w:val="en-US" w:bidi="ar"/>
        </w:rPr>
        <w:t xml:space="preserve">8.4 </w:t>
      </w:r>
      <w:r>
        <w:rPr>
          <w:rFonts w:ascii="Times New Roman" w:eastAsia="黑体" w:hAnsi="Times New Roman" w:cs="Times New Roman" w:hint="eastAsia"/>
          <w:sz w:val="21"/>
          <w:lang w:val="en-US" w:bidi="ar"/>
        </w:rPr>
        <w:t>贮存</w:t>
      </w:r>
    </w:p>
    <w:p w14:paraId="30401749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lastRenderedPageBreak/>
        <w:t xml:space="preserve">8.4.1 </w:t>
      </w:r>
      <w:r>
        <w:rPr>
          <w:rFonts w:ascii="Times New Roman" w:hAnsi="Times New Roman" w:cs="Times New Roman" w:hint="eastAsia"/>
          <w:sz w:val="21"/>
          <w:lang w:val="en-US" w:bidi="ar"/>
        </w:rPr>
        <w:t>成品仓库避光、通风、干燥、恒温，环境温度</w:t>
      </w:r>
      <w:r>
        <w:rPr>
          <w:rFonts w:ascii="Times New Roman" w:hAnsi="Times New Roman" w:cs="Times New Roman" w:hint="eastAsia"/>
          <w:sz w:val="21"/>
          <w:lang w:val="en-US" w:bidi="ar"/>
        </w:rPr>
        <w:t>5</w:t>
      </w:r>
      <w:r>
        <w:rPr>
          <w:rFonts w:ascii="Times New Roman" w:hAnsi="Times New Roman" w:cs="Times New Roman" w:hint="eastAsia"/>
          <w:sz w:val="21"/>
          <w:lang w:val="en-US" w:bidi="ar"/>
        </w:rPr>
        <w:t>℃～</w:t>
      </w:r>
      <w:r>
        <w:rPr>
          <w:rFonts w:ascii="Times New Roman" w:hAnsi="Times New Roman" w:cs="Times New Roman" w:hint="eastAsia"/>
          <w:sz w:val="21"/>
          <w:lang w:val="en-US" w:bidi="ar"/>
        </w:rPr>
        <w:t>30</w:t>
      </w:r>
      <w:r>
        <w:rPr>
          <w:rFonts w:ascii="Times New Roman" w:hAnsi="Times New Roman" w:cs="Times New Roman" w:hint="eastAsia"/>
          <w:sz w:val="21"/>
          <w:lang w:val="en-US" w:bidi="ar"/>
        </w:rPr>
        <w:t>℃，相对湿度</w:t>
      </w:r>
      <w:r>
        <w:rPr>
          <w:rFonts w:ascii="Times New Roman" w:hAnsi="Times New Roman" w:cs="Times New Roman" w:hint="eastAsia"/>
          <w:sz w:val="21"/>
          <w:lang w:val="en-US" w:bidi="ar"/>
        </w:rPr>
        <w:t>60%</w:t>
      </w:r>
      <w:r>
        <w:rPr>
          <w:rFonts w:ascii="Times New Roman" w:hAnsi="Times New Roman" w:cs="Times New Roman" w:hint="eastAsia"/>
          <w:sz w:val="21"/>
          <w:lang w:val="en-US" w:bidi="ar"/>
        </w:rPr>
        <w:t>～</w:t>
      </w:r>
      <w:r>
        <w:rPr>
          <w:rFonts w:ascii="Times New Roman" w:hAnsi="Times New Roman" w:cs="Times New Roman" w:hint="eastAsia"/>
          <w:sz w:val="21"/>
          <w:lang w:val="en-US" w:bidi="ar"/>
        </w:rPr>
        <w:t>75%</w:t>
      </w:r>
      <w:r>
        <w:rPr>
          <w:rFonts w:ascii="Times New Roman" w:hAnsi="Times New Roman" w:cs="Times New Roman" w:hint="eastAsia"/>
          <w:sz w:val="21"/>
          <w:lang w:val="en-US" w:bidi="ar"/>
        </w:rPr>
        <w:t>，离地离墙存放。</w:t>
      </w:r>
    </w:p>
    <w:p w14:paraId="25CA0EE2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8.4.2 </w:t>
      </w:r>
      <w:r>
        <w:rPr>
          <w:rFonts w:ascii="Times New Roman" w:hAnsi="Times New Roman" w:cs="Times New Roman" w:hint="eastAsia"/>
          <w:sz w:val="21"/>
          <w:lang w:val="en-US" w:bidi="ar"/>
        </w:rPr>
        <w:t>瓶装发酵型蓝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酒平放或倒置存放，利于酒体熟化；远离热源、污染源。</w:t>
      </w:r>
    </w:p>
    <w:p w14:paraId="53A9B2E4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 xml:space="preserve">8.4.3 </w:t>
      </w:r>
      <w:r>
        <w:rPr>
          <w:rFonts w:ascii="Times New Roman" w:hAnsi="Times New Roman" w:cs="Times New Roman" w:hint="eastAsia"/>
          <w:sz w:val="21"/>
          <w:lang w:val="en-US" w:bidi="ar"/>
        </w:rPr>
        <w:t>在规定贮存条件下，发酵型蓝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酒保质期</w:t>
      </w:r>
      <w:r>
        <w:rPr>
          <w:rFonts w:ascii="Times New Roman" w:hAnsi="Times New Roman" w:cs="Times New Roman" w:hint="eastAsia"/>
          <w:sz w:val="21"/>
          <w:lang w:val="en-US" w:bidi="ar"/>
        </w:rPr>
        <w:t>36</w:t>
      </w:r>
      <w:r>
        <w:rPr>
          <w:rFonts w:ascii="Times New Roman" w:hAnsi="Times New Roman" w:cs="Times New Roman" w:hint="eastAsia"/>
          <w:sz w:val="21"/>
          <w:lang w:val="en-US" w:bidi="ar"/>
        </w:rPr>
        <w:t>个月，配制型蓝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酒保质期</w:t>
      </w:r>
      <w:r>
        <w:rPr>
          <w:rFonts w:ascii="Times New Roman" w:hAnsi="Times New Roman" w:cs="Times New Roman" w:hint="eastAsia"/>
          <w:sz w:val="21"/>
          <w:lang w:val="en-US" w:bidi="ar"/>
        </w:rPr>
        <w:t>24</w:t>
      </w:r>
      <w:r>
        <w:rPr>
          <w:rFonts w:ascii="Times New Roman" w:hAnsi="Times New Roman" w:cs="Times New Roman" w:hint="eastAsia"/>
          <w:sz w:val="21"/>
          <w:lang w:val="en-US" w:bidi="ar"/>
        </w:rPr>
        <w:t>个月。</w:t>
      </w:r>
    </w:p>
    <w:p w14:paraId="3040B6E9" w14:textId="77777777" w:rsidR="00B84D22" w:rsidRDefault="00000000">
      <w:pPr>
        <w:pStyle w:val="af1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附录</w:t>
      </w:r>
    </w:p>
    <w:p w14:paraId="3DB5D991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酒通用生产工艺流程。</w:t>
      </w:r>
    </w:p>
    <w:p w14:paraId="0468701D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9.1 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发酵型蓝</w:t>
      </w:r>
      <w:proofErr w:type="gramStart"/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莓</w:t>
      </w:r>
      <w:proofErr w:type="gramEnd"/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酒</w:t>
      </w:r>
    </w:p>
    <w:p w14:paraId="35A1B33F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分选→清洗沥干→破碎压榨→酶解调配→接种酵母控温发酵→皮渣分离→原酒陈酿→澄清过滤→除菌灌装→成品</w:t>
      </w:r>
    </w:p>
    <w:p w14:paraId="17663FE5" w14:textId="77777777" w:rsidR="00B84D22" w:rsidRDefault="00000000">
      <w:pPr>
        <w:pStyle w:val="af1"/>
        <w:widowControl/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 xml:space="preserve">9.2 </w:t>
      </w: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配制型蓝</w:t>
      </w:r>
      <w:proofErr w:type="gramStart"/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莓</w:t>
      </w:r>
      <w:proofErr w:type="gramEnd"/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酒</w:t>
      </w:r>
    </w:p>
    <w:p w14:paraId="48ADFD06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原酒验收→浸提液制备→配料调配→均质调和→澄清稳定→过滤除菌→灌装→成品</w:t>
      </w:r>
    </w:p>
    <w:p w14:paraId="55D097EF" w14:textId="77777777" w:rsidR="00B84D22" w:rsidRDefault="00000000">
      <w:pPr>
        <w:pStyle w:val="af1"/>
        <w:widowControl/>
        <w:numPr>
          <w:ilvl w:val="0"/>
          <w:numId w:val="2"/>
        </w:numPr>
        <w:spacing w:beforeLines="100" w:before="240" w:afterLines="100" w:after="240"/>
        <w:jc w:val="both"/>
        <w:outlineLvl w:val="1"/>
        <w:rPr>
          <w:rFonts w:ascii="Times New Roman" w:eastAsia="黑体" w:hAnsi="Times New Roman" w:cs="Times New Roman"/>
          <w:sz w:val="21"/>
          <w:szCs w:val="20"/>
          <w:lang w:val="en-US" w:bidi="ar"/>
        </w:rPr>
      </w:pPr>
      <w:r>
        <w:rPr>
          <w:rFonts w:ascii="Times New Roman" w:eastAsia="黑体" w:hAnsi="Times New Roman" w:cs="Times New Roman" w:hint="eastAsia"/>
          <w:sz w:val="21"/>
          <w:szCs w:val="20"/>
          <w:lang w:val="en-US" w:bidi="ar"/>
        </w:rPr>
        <w:t>规范性附录</w:t>
      </w:r>
    </w:p>
    <w:p w14:paraId="3E6193FA" w14:textId="77777777" w:rsidR="00B84D22" w:rsidRDefault="00000000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  <w:r>
        <w:rPr>
          <w:rFonts w:ascii="Times New Roman" w:hAnsi="Times New Roman" w:cs="Times New Roman" w:hint="eastAsia"/>
          <w:sz w:val="21"/>
          <w:lang w:val="en-US" w:bidi="ar"/>
        </w:rPr>
        <w:t>食品添加剂使用限值：发酵型蓝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酒仅限使用食品级二氧化硫、果胶酶；不得添加人工合成色素、香精、甜味剂；配制型蓝</w:t>
      </w:r>
      <w:proofErr w:type="gramStart"/>
      <w:r>
        <w:rPr>
          <w:rFonts w:ascii="Times New Roman" w:hAnsi="Times New Roman" w:cs="Times New Roman" w:hint="eastAsia"/>
          <w:sz w:val="21"/>
          <w:lang w:val="en-US" w:bidi="ar"/>
        </w:rPr>
        <w:t>莓</w:t>
      </w:r>
      <w:proofErr w:type="gramEnd"/>
      <w:r>
        <w:rPr>
          <w:rFonts w:ascii="Times New Roman" w:hAnsi="Times New Roman" w:cs="Times New Roman" w:hint="eastAsia"/>
          <w:sz w:val="21"/>
          <w:lang w:val="en-US" w:bidi="ar"/>
        </w:rPr>
        <w:t>酒食品添加剂执行</w:t>
      </w:r>
      <w:r>
        <w:rPr>
          <w:rFonts w:ascii="Times New Roman" w:hAnsi="Times New Roman" w:cs="Times New Roman" w:hint="eastAsia"/>
          <w:sz w:val="21"/>
          <w:lang w:val="en-US" w:bidi="ar"/>
        </w:rPr>
        <w:t>GB 2760</w:t>
      </w:r>
      <w:r>
        <w:rPr>
          <w:rFonts w:ascii="Times New Roman" w:hAnsi="Times New Roman" w:cs="Times New Roman" w:hint="eastAsia"/>
          <w:sz w:val="21"/>
          <w:lang w:val="en-US" w:bidi="ar"/>
        </w:rPr>
        <w:t>果酒类限值要求。</w:t>
      </w:r>
    </w:p>
    <w:p w14:paraId="4076A3BB" w14:textId="77777777" w:rsidR="00B84D22" w:rsidRDefault="00B84D22">
      <w:pPr>
        <w:pStyle w:val="af1"/>
        <w:widowControl/>
        <w:tabs>
          <w:tab w:val="center" w:pos="4201"/>
          <w:tab w:val="right" w:leader="dot" w:pos="9298"/>
        </w:tabs>
        <w:ind w:firstLineChars="200" w:firstLine="420"/>
        <w:jc w:val="both"/>
        <w:rPr>
          <w:rFonts w:ascii="Times New Roman" w:hAnsi="Times New Roman" w:cs="Times New Roman"/>
          <w:sz w:val="21"/>
          <w:lang w:val="en-US" w:bidi="ar"/>
        </w:rPr>
      </w:pPr>
    </w:p>
    <w:p w14:paraId="22740278" w14:textId="77777777" w:rsidR="00B84D22" w:rsidRDefault="00000000">
      <w:pPr>
        <w:jc w:val="center"/>
        <w:rPr>
          <w:rFonts w:ascii="黑体" w:eastAsia="黑体" w:hAnsi="黑体" w:hint="eastAsia"/>
        </w:rPr>
      </w:pPr>
      <w:bookmarkStart w:id="3" w:name="BookMark8"/>
      <w:r>
        <w:rPr>
          <w:noProof/>
        </w:rPr>
        <w:drawing>
          <wp:inline distT="0" distB="0" distL="0" distR="0" wp14:anchorId="390DBAE1" wp14:editId="5EC724B3">
            <wp:extent cx="1485900" cy="317500"/>
            <wp:effectExtent l="0" t="0" r="0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B84D22">
      <w:pgSz w:w="11906" w:h="16838"/>
      <w:pgMar w:top="2410" w:right="1134" w:bottom="1134" w:left="1134" w:header="1418" w:footer="1134" w:gutter="284"/>
      <w:pgNumType w:start="1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D528" w14:textId="77777777" w:rsidR="00763654" w:rsidRDefault="00763654">
      <w:r>
        <w:separator/>
      </w:r>
    </w:p>
  </w:endnote>
  <w:endnote w:type="continuationSeparator" w:id="0">
    <w:p w14:paraId="463FDAEC" w14:textId="77777777" w:rsidR="00763654" w:rsidRDefault="0076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3C44" w14:textId="77777777" w:rsidR="00B84D22" w:rsidRDefault="00000000">
    <w:pPr>
      <w:pStyle w:val="af7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2963" w14:textId="77777777" w:rsidR="00763654" w:rsidRDefault="00763654">
      <w:r>
        <w:separator/>
      </w:r>
    </w:p>
  </w:footnote>
  <w:footnote w:type="continuationSeparator" w:id="0">
    <w:p w14:paraId="5DC7068E" w14:textId="77777777" w:rsidR="00763654" w:rsidRDefault="00763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0B6F" w14:textId="77777777" w:rsidR="00B84D22" w:rsidRDefault="00000000">
    <w:pPr>
      <w:pStyle w:val="af"/>
      <w:jc w:val="right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EF1C" w14:textId="77777777" w:rsidR="00B84D22" w:rsidRDefault="00000000">
    <w:pPr>
      <w:pStyle w:val="af"/>
      <w:pBdr>
        <w:bottom w:val="none" w:sz="0" w:space="0" w:color="auto"/>
      </w:pBdr>
      <w:jc w:val="right"/>
    </w:pPr>
    <w:r>
      <w:rPr>
        <w:rFonts w:ascii="黑体" w:eastAsia="黑体" w:hAnsi="宋体"/>
        <w:sz w:val="21"/>
        <w:szCs w:val="20"/>
      </w:rPr>
      <w:t xml:space="preserve">T/AHFS </w:t>
    </w:r>
    <w:r>
      <w:rPr>
        <w:rFonts w:ascii="黑体" w:eastAsia="黑体" w:hAnsi="宋体" w:hint="eastAsia"/>
        <w:sz w:val="21"/>
        <w:szCs w:val="20"/>
      </w:rPr>
      <w:t>XXX</w:t>
    </w:r>
    <w:r>
      <w:rPr>
        <w:rFonts w:ascii="黑体" w:eastAsia="黑体" w:hAnsi="宋体"/>
        <w:sz w:val="21"/>
        <w:szCs w:val="20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ADB3DD"/>
    <w:multiLevelType w:val="multilevel"/>
    <w:tmpl w:val="C2ADB3DD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 w15:restartNumberingAfterBreak="0">
    <w:nsid w:val="07ED3FEA"/>
    <w:multiLevelType w:val="multilevel"/>
    <w:tmpl w:val="07ED3FEA"/>
    <w:lvl w:ilvl="0">
      <w:start w:val="1"/>
      <w:numFmt w:val="none"/>
      <w:pStyle w:val="a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974523142">
    <w:abstractNumId w:val="1"/>
  </w:num>
  <w:num w:numId="2" w16cid:durableId="186883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AA"/>
    <w:rsid w:val="00011385"/>
    <w:rsid w:val="000362AA"/>
    <w:rsid w:val="000500DA"/>
    <w:rsid w:val="00052032"/>
    <w:rsid w:val="00087884"/>
    <w:rsid w:val="000E7BEB"/>
    <w:rsid w:val="000F12BB"/>
    <w:rsid w:val="00145F11"/>
    <w:rsid w:val="00190075"/>
    <w:rsid w:val="0019135F"/>
    <w:rsid w:val="0019481A"/>
    <w:rsid w:val="001D0F70"/>
    <w:rsid w:val="001E5D04"/>
    <w:rsid w:val="00254F5E"/>
    <w:rsid w:val="00275BED"/>
    <w:rsid w:val="00277E28"/>
    <w:rsid w:val="00280A8D"/>
    <w:rsid w:val="00281B5A"/>
    <w:rsid w:val="002A6677"/>
    <w:rsid w:val="002B56CE"/>
    <w:rsid w:val="00376537"/>
    <w:rsid w:val="003A3267"/>
    <w:rsid w:val="003C2680"/>
    <w:rsid w:val="003C4A0D"/>
    <w:rsid w:val="003C6B93"/>
    <w:rsid w:val="00510492"/>
    <w:rsid w:val="00521136"/>
    <w:rsid w:val="005439E0"/>
    <w:rsid w:val="005A6B49"/>
    <w:rsid w:val="00633168"/>
    <w:rsid w:val="0065388D"/>
    <w:rsid w:val="006D4C47"/>
    <w:rsid w:val="006E1C1E"/>
    <w:rsid w:val="00763654"/>
    <w:rsid w:val="007B0ECE"/>
    <w:rsid w:val="007C725A"/>
    <w:rsid w:val="007F2360"/>
    <w:rsid w:val="007F7844"/>
    <w:rsid w:val="008116DB"/>
    <w:rsid w:val="00815446"/>
    <w:rsid w:val="00836142"/>
    <w:rsid w:val="00896358"/>
    <w:rsid w:val="008C77B4"/>
    <w:rsid w:val="00981A77"/>
    <w:rsid w:val="009859FA"/>
    <w:rsid w:val="009B0527"/>
    <w:rsid w:val="009B1A6D"/>
    <w:rsid w:val="009F67E7"/>
    <w:rsid w:val="00A5170F"/>
    <w:rsid w:val="00AA2B9A"/>
    <w:rsid w:val="00B84D22"/>
    <w:rsid w:val="00B87B49"/>
    <w:rsid w:val="00BA3911"/>
    <w:rsid w:val="00BA5134"/>
    <w:rsid w:val="00BE33AB"/>
    <w:rsid w:val="00BF6167"/>
    <w:rsid w:val="00C22964"/>
    <w:rsid w:val="00C3665E"/>
    <w:rsid w:val="00D23C80"/>
    <w:rsid w:val="00DB5237"/>
    <w:rsid w:val="00DE5990"/>
    <w:rsid w:val="00E074A6"/>
    <w:rsid w:val="00E25DA2"/>
    <w:rsid w:val="00E756CC"/>
    <w:rsid w:val="00F44B6C"/>
    <w:rsid w:val="00F76D60"/>
    <w:rsid w:val="00FB7C97"/>
    <w:rsid w:val="00FD530C"/>
    <w:rsid w:val="00FD6C75"/>
    <w:rsid w:val="0177367D"/>
    <w:rsid w:val="052707D3"/>
    <w:rsid w:val="22152BEB"/>
    <w:rsid w:val="28BD3A65"/>
    <w:rsid w:val="3B8D6472"/>
    <w:rsid w:val="4252578D"/>
    <w:rsid w:val="46E10135"/>
    <w:rsid w:val="521F26D3"/>
    <w:rsid w:val="59B63AA4"/>
    <w:rsid w:val="63171954"/>
    <w:rsid w:val="66C60A29"/>
    <w:rsid w:val="6A4F33C5"/>
    <w:rsid w:val="75E0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6E9FB8"/>
  <w15:docId w15:val="{8C5C50FE-FECC-4A78-922D-61B30ADF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annotation text"/>
    <w:basedOn w:val="a5"/>
    <w:link w:val="aa"/>
    <w:uiPriority w:val="99"/>
    <w:unhideWhenUsed/>
    <w:qFormat/>
    <w:pPr>
      <w:jc w:val="left"/>
    </w:pPr>
  </w:style>
  <w:style w:type="paragraph" w:styleId="ab">
    <w:name w:val="Balloon Text"/>
    <w:basedOn w:val="a5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5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5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5"/>
    <w:qFormat/>
    <w:pPr>
      <w:autoSpaceDE w:val="0"/>
      <w:autoSpaceDN w:val="0"/>
      <w:jc w:val="left"/>
    </w:pPr>
    <w:rPr>
      <w:rFonts w:ascii="宋体" w:hAnsi="宋体" w:cs="宋体"/>
      <w:szCs w:val="22"/>
      <w:lang w:val="zh-CN" w:bidi="zh-CN"/>
    </w:rPr>
  </w:style>
  <w:style w:type="paragraph" w:styleId="af2">
    <w:name w:val="annotation subject"/>
    <w:basedOn w:val="a9"/>
    <w:next w:val="a9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7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6">
    <w:name w:val="annotation reference"/>
    <w:basedOn w:val="a6"/>
    <w:uiPriority w:val="99"/>
    <w:semiHidden/>
    <w:unhideWhenUsed/>
    <w:qFormat/>
    <w:rPr>
      <w:sz w:val="21"/>
      <w:szCs w:val="21"/>
    </w:rPr>
  </w:style>
  <w:style w:type="character" w:customStyle="1" w:styleId="af0">
    <w:name w:val="页眉 字符"/>
    <w:basedOn w:val="a6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6"/>
    <w:link w:val="ad"/>
    <w:uiPriority w:val="99"/>
    <w:qFormat/>
    <w:rPr>
      <w:sz w:val="18"/>
      <w:szCs w:val="18"/>
    </w:rPr>
  </w:style>
  <w:style w:type="paragraph" w:customStyle="1" w:styleId="af7">
    <w:name w:val="标准文件_页脚奇数页"/>
    <w:qFormat/>
    <w:pPr>
      <w:ind w:right="227"/>
      <w:jc w:val="right"/>
    </w:pPr>
    <w:rPr>
      <w:rFonts w:ascii="宋体"/>
      <w:sz w:val="18"/>
    </w:rPr>
  </w:style>
  <w:style w:type="paragraph" w:customStyle="1" w:styleId="af8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9">
    <w:name w:val="标准文件_页眉奇数页"/>
    <w:next w:val="a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">
    <w:name w:val="标准文件_前言、引言标题"/>
    <w:next w:val="a5"/>
    <w:qFormat/>
    <w:pPr>
      <w:numPr>
        <w:numId w:val="1"/>
      </w:numPr>
      <w:shd w:val="clear" w:color="FFFFFF" w:fill="FFFFFF"/>
      <w:spacing w:afterLines="150" w:after="150"/>
      <w:ind w:left="0" w:firstLine="0"/>
      <w:jc w:val="center"/>
      <w:outlineLvl w:val="0"/>
    </w:pPr>
    <w:rPr>
      <w:rFonts w:ascii="黑体" w:eastAsia="黑体"/>
      <w:sz w:val="32"/>
    </w:rPr>
  </w:style>
  <w:style w:type="paragraph" w:customStyle="1" w:styleId="afa">
    <w:name w:val="标准文件_正文标准名称"/>
    <w:qFormat/>
    <w:pPr>
      <w:spacing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character" w:customStyle="1" w:styleId="Char">
    <w:name w:val="标准文件_段 Char"/>
    <w:link w:val="af8"/>
    <w:qFormat/>
    <w:rPr>
      <w:rFonts w:ascii="宋体"/>
      <w:sz w:val="21"/>
      <w:szCs w:val="20"/>
    </w:rPr>
  </w:style>
  <w:style w:type="paragraph" w:customStyle="1" w:styleId="a0">
    <w:name w:val="标准文件_引言一级条标题"/>
    <w:basedOn w:val="af8"/>
    <w:next w:val="af8"/>
    <w:qFormat/>
    <w:pPr>
      <w:numPr>
        <w:ilvl w:val="1"/>
        <w:numId w:val="1"/>
      </w:numPr>
      <w:tabs>
        <w:tab w:val="left" w:pos="360"/>
      </w:tabs>
      <w:spacing w:beforeLines="50" w:before="50" w:afterLines="50" w:after="50"/>
      <w:ind w:firstLineChars="0" w:firstLine="200"/>
    </w:pPr>
    <w:rPr>
      <w:rFonts w:ascii="黑体" w:eastAsia="黑体"/>
    </w:rPr>
  </w:style>
  <w:style w:type="paragraph" w:customStyle="1" w:styleId="a1">
    <w:name w:val="标准文件_引言二级条标题"/>
    <w:basedOn w:val="af8"/>
    <w:next w:val="af8"/>
    <w:qFormat/>
    <w:pPr>
      <w:numPr>
        <w:ilvl w:val="2"/>
        <w:numId w:val="1"/>
      </w:numPr>
      <w:tabs>
        <w:tab w:val="left" w:pos="360"/>
      </w:tabs>
      <w:spacing w:beforeLines="50" w:before="50" w:afterLines="50" w:after="50"/>
      <w:ind w:firstLineChars="0" w:firstLine="200"/>
    </w:pPr>
    <w:rPr>
      <w:rFonts w:ascii="黑体" w:eastAsia="黑体"/>
    </w:rPr>
  </w:style>
  <w:style w:type="paragraph" w:customStyle="1" w:styleId="a2">
    <w:name w:val="标准文件_引言三级条标题"/>
    <w:basedOn w:val="af8"/>
    <w:next w:val="af8"/>
    <w:qFormat/>
    <w:pPr>
      <w:numPr>
        <w:ilvl w:val="3"/>
        <w:numId w:val="1"/>
      </w:numPr>
      <w:tabs>
        <w:tab w:val="left" w:pos="360"/>
      </w:tabs>
      <w:spacing w:beforeLines="50" w:before="50" w:afterLines="50" w:after="50"/>
      <w:ind w:firstLineChars="0" w:firstLine="200"/>
    </w:pPr>
    <w:rPr>
      <w:rFonts w:ascii="黑体" w:eastAsia="黑体"/>
    </w:rPr>
  </w:style>
  <w:style w:type="paragraph" w:customStyle="1" w:styleId="a3">
    <w:name w:val="标准文件_引言四级条标题"/>
    <w:basedOn w:val="af8"/>
    <w:next w:val="af8"/>
    <w:qFormat/>
    <w:pPr>
      <w:numPr>
        <w:ilvl w:val="4"/>
        <w:numId w:val="1"/>
      </w:numPr>
      <w:tabs>
        <w:tab w:val="left" w:pos="360"/>
      </w:tabs>
      <w:spacing w:beforeLines="50" w:before="50" w:afterLines="50" w:after="50"/>
      <w:ind w:firstLineChars="0" w:firstLine="200"/>
    </w:pPr>
    <w:rPr>
      <w:rFonts w:ascii="黑体" w:eastAsia="黑体"/>
    </w:rPr>
  </w:style>
  <w:style w:type="paragraph" w:customStyle="1" w:styleId="a4">
    <w:name w:val="标准文件_引言五级条标题"/>
    <w:basedOn w:val="af8"/>
    <w:next w:val="af8"/>
    <w:qFormat/>
    <w:pPr>
      <w:numPr>
        <w:ilvl w:val="5"/>
        <w:numId w:val="1"/>
      </w:numPr>
      <w:tabs>
        <w:tab w:val="left" w:pos="360"/>
      </w:tabs>
      <w:spacing w:beforeLines="50" w:before="50" w:afterLines="50" w:after="50"/>
      <w:ind w:firstLineChars="0" w:firstLine="200"/>
    </w:pPr>
    <w:rPr>
      <w:rFonts w:ascii="黑体" w:eastAsia="黑体"/>
    </w:rPr>
  </w:style>
  <w:style w:type="paragraph" w:styleId="afb">
    <w:name w:val="List Paragraph"/>
    <w:basedOn w:val="a5"/>
    <w:uiPriority w:val="99"/>
    <w:qFormat/>
    <w:pPr>
      <w:adjustRightInd w:val="0"/>
      <w:spacing w:line="400" w:lineRule="exact"/>
      <w:ind w:firstLineChars="200" w:firstLine="420"/>
    </w:pPr>
    <w:rPr>
      <w:rFonts w:ascii="Calibri" w:hAnsi="Calibri"/>
      <w:kern w:val="2"/>
      <w:sz w:val="21"/>
      <w:szCs w:val="21"/>
    </w:rPr>
  </w:style>
  <w:style w:type="character" w:customStyle="1" w:styleId="aa">
    <w:name w:val="批注文字 字符"/>
    <w:basedOn w:val="a6"/>
    <w:link w:val="a9"/>
    <w:uiPriority w:val="99"/>
    <w:qFormat/>
  </w:style>
  <w:style w:type="character" w:customStyle="1" w:styleId="af3">
    <w:name w:val="批注主题 字符"/>
    <w:basedOn w:val="aa"/>
    <w:link w:val="af2"/>
    <w:uiPriority w:val="99"/>
    <w:semiHidden/>
    <w:qFormat/>
    <w:rPr>
      <w:b/>
      <w:bCs/>
    </w:rPr>
  </w:style>
  <w:style w:type="character" w:customStyle="1" w:styleId="ac">
    <w:name w:val="批注框文本 字符"/>
    <w:basedOn w:val="a6"/>
    <w:link w:val="ab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rPr>
      <w:sz w:val="24"/>
      <w:szCs w:val="24"/>
    </w:rPr>
  </w:style>
  <w:style w:type="paragraph" w:customStyle="1" w:styleId="afc">
    <w:name w:val="标准文件_表格"/>
    <w:basedOn w:val="af8"/>
    <w:qFormat/>
    <w:pPr>
      <w:ind w:firstLineChars="0" w:firstLine="0"/>
      <w:jc w:val="center"/>
    </w:pPr>
    <w:rPr>
      <w:sz w:val="18"/>
    </w:rPr>
  </w:style>
  <w:style w:type="paragraph" w:customStyle="1" w:styleId="2">
    <w:name w:val="修订2"/>
    <w:hidden/>
    <w:uiPriority w:val="99"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F11BC35B94D3F822C58E0725C17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A12E66-81AF-41B6-AD1E-214B135A7B30}"/>
      </w:docPartPr>
      <w:docPartBody>
        <w:p w:rsidR="00580EC3" w:rsidRDefault="00000000">
          <w:pPr>
            <w:pStyle w:val="99FF11BC35B94D3F822C58E0725C173C"/>
            <w:rPr>
              <w:rFonts w:hint="eastAsia"/>
            </w:rPr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4C"/>
    <w:rsid w:val="00072FEE"/>
    <w:rsid w:val="002242D9"/>
    <w:rsid w:val="002565FE"/>
    <w:rsid w:val="002745DD"/>
    <w:rsid w:val="00275BED"/>
    <w:rsid w:val="002E04D2"/>
    <w:rsid w:val="00306EC6"/>
    <w:rsid w:val="003701AC"/>
    <w:rsid w:val="003C2B72"/>
    <w:rsid w:val="00481A3D"/>
    <w:rsid w:val="004E57D9"/>
    <w:rsid w:val="00580EC3"/>
    <w:rsid w:val="00641604"/>
    <w:rsid w:val="0069638F"/>
    <w:rsid w:val="006E34ED"/>
    <w:rsid w:val="00785159"/>
    <w:rsid w:val="00811930"/>
    <w:rsid w:val="008A4D73"/>
    <w:rsid w:val="00A71B5C"/>
    <w:rsid w:val="00CC534C"/>
    <w:rsid w:val="00CD4E9B"/>
    <w:rsid w:val="00D46225"/>
    <w:rsid w:val="00DE5990"/>
    <w:rsid w:val="00F04780"/>
    <w:rsid w:val="00F110EB"/>
    <w:rsid w:val="00F76D60"/>
    <w:rsid w:val="00FA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99FF11BC35B94D3F822C58E0725C173C">
    <w:name w:val="99FF11BC35B94D3F822C58E0725C173C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1843</Words>
  <Characters>2158</Characters>
  <Application>Microsoft Office Word</Application>
  <DocSecurity>0</DocSecurity>
  <Lines>143</Lines>
  <Paragraphs>181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a10051</dc:creator>
  <cp:lastModifiedBy>cky Lu</cp:lastModifiedBy>
  <cp:revision>78</cp:revision>
  <cp:lastPrinted>2021-11-29T10:21:00Z</cp:lastPrinted>
  <dcterms:created xsi:type="dcterms:W3CDTF">2021-11-26T06:58:00Z</dcterms:created>
  <dcterms:modified xsi:type="dcterms:W3CDTF">2026-07-16T08:15:00Z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9030880179AE46718458063EDA707433_13</vt:lpwstr>
  </property>
  <property fmtid="{D5CDD505-2E9C-101B-9397-08002B2CF9AE}" pid="4" name="KSOTemplateDocerSaveRecord">
    <vt:lpwstr>eyJoZGlkIjoiZjYxMGM4ZTUxZTYwMTJmNTYyZGQ4YWRkNDNiMWMzZjQiLCJ1c2VySWQiOiIyNzk1ODYwNjgifQ==</vt:lpwstr>
  </property>
</Properties>
</file>