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C037B" w14:textId="77777777" w:rsidR="00CA465A" w:rsidRDefault="00B42423">
      <w:pPr>
        <w:ind w:hanging="1"/>
        <w:jc w:val="center"/>
        <w:rPr>
          <w:sz w:val="72"/>
          <w:szCs w:val="72"/>
        </w:rPr>
      </w:pPr>
      <w:r>
        <w:rPr>
          <w:noProof/>
          <w:sz w:val="72"/>
          <w:szCs w:val="72"/>
        </w:rPr>
        <mc:AlternateContent>
          <mc:Choice Requires="wps">
            <w:drawing>
              <wp:anchor distT="45720" distB="45720" distL="114300" distR="114300" simplePos="0" relativeHeight="251660288" behindDoc="0" locked="0" layoutInCell="1" allowOverlap="1" wp14:anchorId="208484F0" wp14:editId="16ECBE83">
                <wp:simplePos x="0" y="0"/>
                <wp:positionH relativeFrom="column">
                  <wp:posOffset>-234950</wp:posOffset>
                </wp:positionH>
                <wp:positionV relativeFrom="paragraph">
                  <wp:posOffset>7620</wp:posOffset>
                </wp:positionV>
                <wp:extent cx="1687195" cy="1404620"/>
                <wp:effectExtent l="0" t="0" r="8890" b="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7180" cy="1404620"/>
                        </a:xfrm>
                        <a:prstGeom prst="rect">
                          <a:avLst/>
                        </a:prstGeom>
                        <a:solidFill>
                          <a:srgbClr val="FFFFFF"/>
                        </a:solidFill>
                        <a:ln w="9525">
                          <a:noFill/>
                          <a:miter lim="800000"/>
                        </a:ln>
                      </wps:spPr>
                      <wps:txbx>
                        <w:txbxContent>
                          <w:p w14:paraId="7C8204F0" w14:textId="77777777" w:rsidR="00CA465A" w:rsidRDefault="00B42423">
                            <w:pPr>
                              <w:jc w:val="left"/>
                              <w:rPr>
                                <w:rFonts w:ascii="黑体" w:eastAsia="黑体" w:hAnsi="黑体" w:hint="eastAsia"/>
                              </w:rPr>
                            </w:pPr>
                            <w:r>
                              <w:rPr>
                                <w:rFonts w:eastAsia="黑体"/>
                              </w:rPr>
                              <w:t>ICS</w:t>
                            </w:r>
                            <w:r>
                              <w:rPr>
                                <w:rFonts w:ascii="黑体" w:eastAsia="黑体" w:hAnsi="黑体" w:hint="eastAsia"/>
                              </w:rPr>
                              <w:t xml:space="preserve"> 67.060</w:t>
                            </w:r>
                          </w:p>
                          <w:p w14:paraId="23045C55" w14:textId="77777777" w:rsidR="00CA465A" w:rsidRDefault="00B42423">
                            <w:pPr>
                              <w:jc w:val="left"/>
                              <w:rPr>
                                <w:rFonts w:ascii="黑体" w:eastAsia="黑体" w:hAnsi="黑体" w:hint="eastAsia"/>
                              </w:rPr>
                            </w:pPr>
                            <w:r>
                              <w:rPr>
                                <w:rFonts w:ascii="黑体" w:eastAsia="黑体" w:hAnsi="黑体" w:hint="eastAsia"/>
                              </w:rPr>
                              <w:t>CCS</w:t>
                            </w:r>
                            <w:r>
                              <w:rPr>
                                <w:rFonts w:ascii="黑体" w:eastAsia="黑体" w:hAnsi="黑体"/>
                              </w:rPr>
                              <w:t xml:space="preserve"> X</w:t>
                            </w:r>
                            <w:r>
                              <w:rPr>
                                <w:rFonts w:ascii="黑体" w:eastAsia="黑体" w:hAnsi="黑体" w:hint="eastAsia"/>
                              </w:rPr>
                              <w:t xml:space="preserve"> 22</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type w14:anchorId="208484F0" id="_x0000_t202" coordsize="21600,21600" o:spt="202" path="m,l,21600r21600,l21600,xe">
                <v:stroke joinstyle="miter"/>
                <v:path gradientshapeok="t" o:connecttype="rect"/>
              </v:shapetype>
              <v:shape id="文本框 3" o:spid="_x0000_s1026" type="#_x0000_t202" style="position:absolute;left:0;text-align:left;margin-left:-18.5pt;margin-top:.6pt;width:132.8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" stroked="f">
                <v:textbox style="mso-fit-shape-to-text:t">
                  <w:txbxContent>
                    <w:p w14:paraId="7C8204F0" w14:textId="77777777" w:rsidR="00CA465A" w:rsidRDefault="00B42423">
                      <w:pPr>
                        <w:jc w:val="left"/>
                        <w:rPr>
                          <w:rFonts w:ascii="黑体" w:eastAsia="黑体" w:hAnsi="黑体" w:hint="eastAsia"/>
                        </w:rPr>
                      </w:pPr>
                      <w:r>
                        <w:rPr>
                          <w:rFonts w:eastAsia="黑体"/>
                        </w:rPr>
                        <w:t>ICS</w:t>
                      </w:r>
                      <w:r>
                        <w:rPr>
                          <w:rFonts w:ascii="黑体" w:eastAsia="黑体" w:hAnsi="黑体" w:hint="eastAsia"/>
                        </w:rPr>
                        <w:t xml:space="preserve"> 67.060</w:t>
                      </w:r>
                    </w:p>
                    <w:p w14:paraId="23045C55" w14:textId="77777777" w:rsidR="00CA465A" w:rsidRDefault="00B42423">
                      <w:pPr>
                        <w:jc w:val="left"/>
                        <w:rPr>
                          <w:rFonts w:ascii="黑体" w:eastAsia="黑体" w:hAnsi="黑体" w:hint="eastAsia"/>
                        </w:rPr>
                      </w:pPr>
                      <w:r>
                        <w:rPr>
                          <w:rFonts w:ascii="黑体" w:eastAsia="黑体" w:hAnsi="黑体" w:hint="eastAsia"/>
                        </w:rPr>
                        <w:t>CCS</w:t>
                      </w:r>
                      <w:r>
                        <w:rPr>
                          <w:rFonts w:ascii="黑体" w:eastAsia="黑体" w:hAnsi="黑体"/>
                        </w:rPr>
                        <w:t xml:space="preserve"> X</w:t>
                      </w:r>
                      <w:r>
                        <w:rPr>
                          <w:rFonts w:ascii="黑体" w:eastAsia="黑体" w:hAnsi="黑体" w:hint="eastAsia"/>
                        </w:rPr>
                        <w:t xml:space="preserve"> 22</w:t>
                      </w:r>
                    </w:p>
                  </w:txbxContent>
                </v:textbox>
              </v:shape>
            </w:pict>
          </mc:Fallback>
        </mc:AlternateContent>
      </w:r>
    </w:p>
    <w:p w14:paraId="1CCE8763" w14:textId="77777777" w:rsidR="00CA465A" w:rsidRDefault="00B42423">
      <w:pPr>
        <w:jc w:val="center"/>
        <w:rPr>
          <w:rFonts w:ascii="黑体" w:eastAsia="黑体" w:hAnsi="黑体" w:hint="eastAsia"/>
          <w:sz w:val="84"/>
          <w:szCs w:val="84"/>
        </w:rPr>
      </w:pPr>
      <w:r>
        <w:rPr>
          <w:rFonts w:ascii="黑体" w:eastAsia="黑体" w:hAnsi="黑体" w:hint="eastAsia"/>
          <w:sz w:val="84"/>
          <w:szCs w:val="84"/>
        </w:rPr>
        <w:t xml:space="preserve">团   体 </w:t>
      </w:r>
      <w:r>
        <w:rPr>
          <w:rFonts w:ascii="黑体" w:eastAsia="黑体" w:hAnsi="黑体"/>
          <w:sz w:val="84"/>
          <w:szCs w:val="84"/>
        </w:rPr>
        <w:t xml:space="preserve">  </w:t>
      </w:r>
      <w:r>
        <w:rPr>
          <w:rFonts w:ascii="黑体" w:eastAsia="黑体" w:hAnsi="黑体" w:hint="eastAsia"/>
          <w:sz w:val="84"/>
          <w:szCs w:val="84"/>
        </w:rPr>
        <w:t xml:space="preserve">标 </w:t>
      </w:r>
      <w:r>
        <w:rPr>
          <w:rFonts w:ascii="黑体" w:eastAsia="黑体" w:hAnsi="黑体"/>
          <w:sz w:val="84"/>
          <w:szCs w:val="84"/>
        </w:rPr>
        <w:t xml:space="preserve">  </w:t>
      </w:r>
      <w:r>
        <w:rPr>
          <w:rFonts w:ascii="黑体" w:eastAsia="黑体" w:hAnsi="黑体" w:hint="eastAsia"/>
          <w:sz w:val="84"/>
          <w:szCs w:val="84"/>
        </w:rPr>
        <w:t>准</w:t>
      </w:r>
    </w:p>
    <w:p w14:paraId="3A2CA4A0" w14:textId="77777777" w:rsidR="00CA465A" w:rsidRDefault="00B42423">
      <w:pPr>
        <w:jc w:val="center"/>
        <w:rPr>
          <w:rFonts w:ascii="黑体" w:eastAsia="黑体" w:hAnsi="黑体" w:hint="eastAsia"/>
          <w:sz w:val="48"/>
          <w:szCs w:val="48"/>
        </w:rPr>
      </w:pPr>
      <w:r>
        <w:rPr>
          <w:noProof/>
          <w:sz w:val="72"/>
          <w:szCs w:val="72"/>
        </w:rPr>
        <mc:AlternateContent>
          <mc:Choice Requires="wps">
            <w:drawing>
              <wp:anchor distT="45720" distB="45720" distL="114300" distR="114300" simplePos="0" relativeHeight="251659264" behindDoc="0" locked="0" layoutInCell="1" allowOverlap="1" wp14:anchorId="13555A78" wp14:editId="4C7C6DE2">
                <wp:simplePos x="0" y="0"/>
                <wp:positionH relativeFrom="column">
                  <wp:posOffset>4415790</wp:posOffset>
                </wp:positionH>
                <wp:positionV relativeFrom="paragraph">
                  <wp:posOffset>62230</wp:posOffset>
                </wp:positionV>
                <wp:extent cx="1687195" cy="1404620"/>
                <wp:effectExtent l="0" t="0" r="8890" b="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7180" cy="1404620"/>
                        </a:xfrm>
                        <a:prstGeom prst="rect">
                          <a:avLst/>
                        </a:prstGeom>
                        <a:solidFill>
                          <a:srgbClr val="FFFFFF"/>
                        </a:solidFill>
                        <a:ln w="9525">
                          <a:noFill/>
                          <a:miter lim="800000"/>
                        </a:ln>
                      </wps:spPr>
                      <wps:txbx>
                        <w:txbxContent>
                          <w:p w14:paraId="15EE4E1C" w14:textId="7DCAC0A2" w:rsidR="00CA465A" w:rsidRDefault="00B42423">
                            <w:pPr>
                              <w:wordWrap w:val="0"/>
                              <w:jc w:val="right"/>
                              <w:rPr>
                                <w:rFonts w:ascii="黑体" w:eastAsia="黑体" w:hAnsi="黑体" w:hint="eastAsia"/>
                              </w:rPr>
                            </w:pPr>
                            <w:r>
                              <w:rPr>
                                <w:rFonts w:ascii="黑体" w:eastAsia="黑体" w:hAnsi="黑体"/>
                              </w:rPr>
                              <w:t>T/AHFS XXX-202</w:t>
                            </w:r>
                            <w:r w:rsidR="003D0808">
                              <w:rPr>
                                <w:rFonts w:ascii="黑体" w:eastAsia="黑体" w:hAnsi="黑体" w:hint="eastAsia"/>
                              </w:rPr>
                              <w:t>X</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type w14:anchorId="13555A78" id="_x0000_t202" coordsize="21600,21600" o:spt="202" path="m,l,21600r21600,l21600,xe">
                <v:stroke joinstyle="miter"/>
                <v:path gradientshapeok="t" o:connecttype="rect"/>
              </v:shapetype>
              <v:shape id="文本框 2" o:spid="_x0000_s1027" type="#_x0000_t202" style="position:absolute;left:0;text-align:left;margin-left:347.7pt;margin-top:4.9pt;width:132.8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" stroked="f">
                <v:textbox style="mso-fit-shape-to-text:t">
                  <w:txbxContent>
                    <w:p w14:paraId="15EE4E1C" w14:textId="7DCAC0A2" w:rsidR="00CA465A" w:rsidRDefault="00B42423">
                      <w:pPr>
                        <w:wordWrap w:val="0"/>
                        <w:jc w:val="right"/>
                        <w:rPr>
                          <w:rFonts w:ascii="黑体" w:eastAsia="黑体" w:hAnsi="黑体" w:hint="eastAsia"/>
                        </w:rPr>
                      </w:pPr>
                      <w:r>
                        <w:rPr>
                          <w:rFonts w:ascii="黑体" w:eastAsia="黑体" w:hAnsi="黑体"/>
                        </w:rPr>
                        <w:t>T/AHFS XXX-202</w:t>
                      </w:r>
                      <w:r w:rsidR="003D0808">
                        <w:rPr>
                          <w:rFonts w:ascii="黑体" w:eastAsia="黑体" w:hAnsi="黑体" w:hint="eastAsia"/>
                        </w:rPr>
                        <w:t>X</w:t>
                      </w:r>
                    </w:p>
                  </w:txbxContent>
                </v:textbox>
              </v:shape>
            </w:pict>
          </mc:Fallback>
        </mc:AlternateContent>
      </w:r>
      <w:r>
        <w:rPr>
          <w:rFonts w:ascii="黑体" w:eastAsia="黑体" w:hAnsi="黑体" w:hint="eastAsia"/>
          <w:noProof/>
          <w:sz w:val="48"/>
          <w:szCs w:val="48"/>
        </w:rPr>
        <mc:AlternateContent>
          <mc:Choice Requires="wps">
            <w:drawing>
              <wp:anchor distT="0" distB="0" distL="114300" distR="114300" simplePos="0" relativeHeight="251661312" behindDoc="0" locked="0" layoutInCell="1" allowOverlap="1" wp14:anchorId="5C904B18" wp14:editId="269DC950">
                <wp:simplePos x="0" y="0"/>
                <wp:positionH relativeFrom="column">
                  <wp:posOffset>-153670</wp:posOffset>
                </wp:positionH>
                <wp:positionV relativeFrom="paragraph">
                  <wp:posOffset>442595</wp:posOffset>
                </wp:positionV>
                <wp:extent cx="6265545" cy="0"/>
                <wp:effectExtent l="0" t="19050" r="20955" b="19050"/>
                <wp:wrapNone/>
                <wp:docPr id="5" name="直接连接符 5"/>
                <wp:cNvGraphicFramePr/>
                <a:graphic xmlns:a="http://schemas.openxmlformats.org/drawingml/2006/main">
                  <a:graphicData uri="http://schemas.microsoft.com/office/word/2010/wordprocessingShape">
                    <wps:wsp>
                      <wps:cNvCnPr/>
                      <wps:spPr>
                        <a:xfrm flipV="1">
                          <a:off x="0" y="0"/>
                          <a:ext cx="626554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2.1pt;margin-top:34.85pt;height:0pt;width:493.35pt;z-index:251661312;mso-width-relative:page;mso-height-relative:page;" filled="f" stroked="t" coordsize="21600,21600" o:gfxdata="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O&#10;Am4x2QAAAAkBAAAPAAAAAAAAAAEAIAAAACIAAABkcnMvZG93bnJldi54bWxQSwECFAAUAAAACACH&#10;TuJAOVHd/eoBAAC8AwAADgAAAAAAAAABACAAAAAoAQAAZHJzL2Uyb0RvYy54bWxQSwUGAAAAAAYA&#10;BgBZAQAAhAUAAAAA&#10;">
                <v:fill on="f" focussize="0,0"/>
                <v:stroke weight="2.25pt" color="#000000 [3213]" miterlimit="8" joinstyle="miter"/>
                <v:imagedata o:title=""/>
                <o:lock v:ext="edit" aspectratio="f"/>
              </v:line>
            </w:pict>
          </mc:Fallback>
        </mc:AlternateContent>
      </w:r>
    </w:p>
    <w:p w14:paraId="5DB468C9" w14:textId="77777777" w:rsidR="00CA465A" w:rsidRDefault="00CA465A">
      <w:pPr>
        <w:jc w:val="center"/>
        <w:rPr>
          <w:rFonts w:ascii="黑体" w:eastAsia="黑体" w:hAnsi="黑体" w:hint="eastAsia"/>
          <w:sz w:val="48"/>
          <w:szCs w:val="48"/>
        </w:rPr>
      </w:pPr>
    </w:p>
    <w:p w14:paraId="6D24DEFA" w14:textId="77777777" w:rsidR="00CA465A" w:rsidRDefault="00CA465A">
      <w:pPr>
        <w:jc w:val="center"/>
        <w:rPr>
          <w:rFonts w:ascii="黑体" w:eastAsia="黑体" w:hAnsi="黑体" w:hint="eastAsia"/>
          <w:sz w:val="48"/>
          <w:szCs w:val="48"/>
        </w:rPr>
      </w:pPr>
    </w:p>
    <w:p w14:paraId="3A8B159B" w14:textId="77777777" w:rsidR="00CA465A" w:rsidRDefault="00CA465A">
      <w:pPr>
        <w:jc w:val="center"/>
        <w:rPr>
          <w:rFonts w:ascii="黑体" w:eastAsia="黑体" w:hAnsi="黑体" w:hint="eastAsia"/>
          <w:sz w:val="48"/>
          <w:szCs w:val="48"/>
        </w:rPr>
      </w:pPr>
    </w:p>
    <w:p w14:paraId="04C8ADA9" w14:textId="77777777" w:rsidR="00CA465A" w:rsidRDefault="00CA465A">
      <w:pPr>
        <w:jc w:val="center"/>
        <w:rPr>
          <w:rFonts w:ascii="黑体" w:eastAsia="黑体" w:hAnsi="黑体" w:hint="eastAsia"/>
          <w:sz w:val="48"/>
          <w:szCs w:val="48"/>
        </w:rPr>
      </w:pPr>
    </w:p>
    <w:p w14:paraId="21BAD169" w14:textId="77777777" w:rsidR="00CA465A" w:rsidRDefault="00B42423">
      <w:pPr>
        <w:jc w:val="center"/>
        <w:rPr>
          <w:rFonts w:ascii="黑体" w:eastAsia="黑体" w:hAnsi="黑体" w:hint="eastAsia"/>
          <w:b/>
          <w:bCs/>
          <w:sz w:val="84"/>
          <w:szCs w:val="84"/>
          <w:highlight w:val="yellow"/>
        </w:rPr>
      </w:pPr>
      <w:r>
        <w:rPr>
          <w:rFonts w:eastAsia="黑体"/>
          <w:b/>
          <w:bCs/>
          <w:sz w:val="84"/>
          <w:szCs w:val="84"/>
        </w:rPr>
        <w:t>功能性主食</w:t>
      </w:r>
    </w:p>
    <w:p w14:paraId="170078A5" w14:textId="77777777" w:rsidR="00CA465A" w:rsidRDefault="00B42423">
      <w:pPr>
        <w:jc w:val="center"/>
        <w:rPr>
          <w:rFonts w:eastAsia="黑体"/>
          <w:sz w:val="48"/>
          <w:szCs w:val="48"/>
        </w:rPr>
      </w:pPr>
      <w:r>
        <w:rPr>
          <w:rFonts w:eastAsia="黑体"/>
          <w:sz w:val="48"/>
          <w:szCs w:val="48"/>
        </w:rPr>
        <w:t>General requirements for functional staple food products</w:t>
      </w:r>
    </w:p>
    <w:p w14:paraId="08212112" w14:textId="77777777" w:rsidR="00CA465A" w:rsidRDefault="00CA465A">
      <w:pPr>
        <w:jc w:val="center"/>
        <w:rPr>
          <w:rFonts w:ascii="黑体" w:eastAsia="黑体" w:hAnsi="黑体" w:hint="eastAsia"/>
          <w:sz w:val="48"/>
          <w:szCs w:val="48"/>
        </w:rPr>
      </w:pPr>
    </w:p>
    <w:p w14:paraId="79FE5BD2" w14:textId="77777777" w:rsidR="00CA465A" w:rsidRDefault="00CA465A">
      <w:pPr>
        <w:jc w:val="center"/>
        <w:rPr>
          <w:rFonts w:ascii="黑体" w:eastAsia="黑体" w:hAnsi="黑体" w:hint="eastAsia"/>
          <w:sz w:val="48"/>
          <w:szCs w:val="48"/>
        </w:rPr>
      </w:pPr>
    </w:p>
    <w:p w14:paraId="2E156E8B" w14:textId="77777777" w:rsidR="00CA465A" w:rsidRDefault="00CA465A">
      <w:pPr>
        <w:jc w:val="center"/>
        <w:rPr>
          <w:rFonts w:ascii="黑体" w:eastAsia="黑体" w:hAnsi="黑体" w:hint="eastAsia"/>
          <w:sz w:val="48"/>
          <w:szCs w:val="48"/>
        </w:rPr>
      </w:pPr>
    </w:p>
    <w:p w14:paraId="073E89AA" w14:textId="77777777" w:rsidR="00CA465A" w:rsidRDefault="00B42423">
      <w:pPr>
        <w:jc w:val="center"/>
        <w:rPr>
          <w:rFonts w:ascii="黑体" w:eastAsia="黑体" w:hAnsi="黑体" w:hint="eastAsia"/>
          <w:sz w:val="48"/>
          <w:szCs w:val="48"/>
        </w:rPr>
      </w:pPr>
      <w:r>
        <w:rPr>
          <w:rFonts w:hint="eastAsia"/>
          <w:noProof/>
          <w:sz w:val="72"/>
          <w:szCs w:val="72"/>
        </w:rPr>
        <mc:AlternateContent>
          <mc:Choice Requires="wps">
            <w:drawing>
              <wp:anchor distT="0" distB="0" distL="114300" distR="114300" simplePos="0" relativeHeight="251664384" behindDoc="0" locked="0" layoutInCell="1" allowOverlap="1" wp14:anchorId="0E40C3A1" wp14:editId="659DA87D">
                <wp:simplePos x="0" y="0"/>
                <wp:positionH relativeFrom="column">
                  <wp:posOffset>-147955</wp:posOffset>
                </wp:positionH>
                <wp:positionV relativeFrom="paragraph">
                  <wp:posOffset>1880235</wp:posOffset>
                </wp:positionV>
                <wp:extent cx="6265545" cy="0"/>
                <wp:effectExtent l="0" t="19050" r="20955" b="19050"/>
                <wp:wrapNone/>
                <wp:docPr id="4" name="直接连接符 4"/>
                <wp:cNvGraphicFramePr/>
                <a:graphic xmlns:a="http://schemas.openxmlformats.org/drawingml/2006/main">
                  <a:graphicData uri="http://schemas.microsoft.com/office/word/2010/wordprocessingShape">
                    <wps:wsp>
                      <wps:cNvCnPr/>
                      <wps:spPr>
                        <a:xfrm flipV="1">
                          <a:off x="0" y="0"/>
                          <a:ext cx="626554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1.65pt;margin-top:148.05pt;height:0pt;width:493.35pt;z-index:251664384;mso-width-relative:page;mso-height-relative:page;" filled="f" stroked="t" coordsize="21600,21600" o:gfxdata="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OK00I/aAAAACwEAAA8AAAAAAAAAAQAgAAAAIgAAAGRycy9kb3ducmV2LnhtbFBLAQIUABQAAAAI&#10;AIdO4kCu5SnL6wEAALwDAAAOAAAAAAAAAAEAIAAAACkBAABkcnMvZTJvRG9jLnhtbFBLBQYAAAAA&#10;BgAGAFkBAACGBQAAAAA=&#10;">
                <v:fill on="f" focussize="0,0"/>
                <v:stroke weight="2.25pt" color="#000000 [3213]" miterlimit="8" joinstyle="miter"/>
                <v:imagedata o:title=""/>
                <o:lock v:ext="edit" aspectratio="f"/>
              </v:line>
            </w:pict>
          </mc:Fallback>
        </mc:AlternateContent>
      </w:r>
    </w:p>
    <w:p w14:paraId="0533F6F5" w14:textId="77777777" w:rsidR="00CA465A" w:rsidRDefault="00CA465A">
      <w:pPr>
        <w:rPr>
          <w:rFonts w:ascii="黑体" w:eastAsia="黑体" w:hAnsi="黑体" w:hint="eastAsia"/>
          <w:sz w:val="48"/>
          <w:szCs w:val="48"/>
        </w:rPr>
      </w:pPr>
    </w:p>
    <w:p w14:paraId="3595D152" w14:textId="77777777" w:rsidR="00CA465A" w:rsidRDefault="00CA465A">
      <w:pPr>
        <w:rPr>
          <w:rFonts w:ascii="黑体" w:eastAsia="黑体" w:hAnsi="黑体" w:hint="eastAsia"/>
          <w:sz w:val="48"/>
          <w:szCs w:val="48"/>
        </w:rPr>
      </w:pPr>
    </w:p>
    <w:p w14:paraId="4F8C1918" w14:textId="77777777" w:rsidR="00CA465A" w:rsidRDefault="00B42423">
      <w:pPr>
        <w:rPr>
          <w:rFonts w:ascii="黑体" w:eastAsia="黑体" w:hAnsi="黑体" w:hint="eastAsia"/>
          <w:sz w:val="48"/>
          <w:szCs w:val="48"/>
        </w:rPr>
      </w:pPr>
      <w:r>
        <w:rPr>
          <w:noProof/>
          <w:sz w:val="72"/>
          <w:szCs w:val="72"/>
        </w:rPr>
        <mc:AlternateContent>
          <mc:Choice Requires="wps">
            <w:drawing>
              <wp:anchor distT="45720" distB="45720" distL="114300" distR="114300" simplePos="0" relativeHeight="251663360" behindDoc="0" locked="0" layoutInCell="1" allowOverlap="1" wp14:anchorId="6C55BBAB" wp14:editId="300D7D6B">
                <wp:simplePos x="0" y="0"/>
                <wp:positionH relativeFrom="column">
                  <wp:posOffset>4237990</wp:posOffset>
                </wp:positionH>
                <wp:positionV relativeFrom="paragraph">
                  <wp:posOffset>260350</wp:posOffset>
                </wp:positionV>
                <wp:extent cx="1867535" cy="1404620"/>
                <wp:effectExtent l="0" t="0" r="0" b="0"/>
                <wp:wrapNone/>
                <wp:docPr id="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7535" cy="1404620"/>
                        </a:xfrm>
                        <a:prstGeom prst="rect">
                          <a:avLst/>
                        </a:prstGeom>
                        <a:solidFill>
                          <a:srgbClr val="FFFFFF"/>
                        </a:solidFill>
                        <a:ln w="9525">
                          <a:noFill/>
                          <a:miter lim="800000"/>
                        </a:ln>
                      </wps:spPr>
                      <wps:txbx>
                        <w:txbxContent>
                          <w:p w14:paraId="4EFA7E51" w14:textId="54FBD274" w:rsidR="00CA465A" w:rsidRDefault="00B42423">
                            <w:pPr>
                              <w:wordWrap w:val="0"/>
                              <w:jc w:val="right"/>
                              <w:rPr>
                                <w:rFonts w:eastAsia="黑体"/>
                                <w:sz w:val="32"/>
                                <w:szCs w:val="32"/>
                              </w:rPr>
                            </w:pPr>
                            <w:r>
                              <w:rPr>
                                <w:rFonts w:eastAsia="黑体"/>
                                <w:sz w:val="32"/>
                                <w:szCs w:val="32"/>
                              </w:rPr>
                              <w:t>202</w:t>
                            </w:r>
                            <w:r w:rsidR="003D0808">
                              <w:rPr>
                                <w:rFonts w:eastAsia="黑体" w:hint="eastAsia"/>
                                <w:sz w:val="32"/>
                                <w:szCs w:val="32"/>
                              </w:rPr>
                              <w:t>X</w:t>
                            </w:r>
                            <w:r>
                              <w:rPr>
                                <w:rFonts w:eastAsia="黑体"/>
                                <w:sz w:val="32"/>
                                <w:szCs w:val="32"/>
                              </w:rPr>
                              <w:t>-XX-XX</w:t>
                            </w:r>
                            <w:r>
                              <w:rPr>
                                <w:rFonts w:eastAsia="黑体" w:hint="eastAsia"/>
                                <w:sz w:val="32"/>
                                <w:szCs w:val="32"/>
                              </w:rPr>
                              <w:t>实施</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6C55BBAB" id="_x0000_s1028" type="#_x0000_t202" style="position:absolute;left:0;text-align:left;margin-left:333.7pt;margin-top:20.5pt;width:147.0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" stroked="f">
                <v:textbox style="mso-fit-shape-to-text:t">
                  <w:txbxContent>
                    <w:p w14:paraId="4EFA7E51" w14:textId="54FBD274" w:rsidR="00CA465A" w:rsidRDefault="00B42423">
                      <w:pPr>
                        <w:wordWrap w:val="0"/>
                        <w:jc w:val="right"/>
                        <w:rPr>
                          <w:rFonts w:eastAsia="黑体"/>
                          <w:sz w:val="32"/>
                          <w:szCs w:val="32"/>
                        </w:rPr>
                      </w:pPr>
                      <w:r>
                        <w:rPr>
                          <w:rFonts w:eastAsia="黑体"/>
                          <w:sz w:val="32"/>
                          <w:szCs w:val="32"/>
                        </w:rPr>
                        <w:t>202</w:t>
                      </w:r>
                      <w:r w:rsidR="003D0808">
                        <w:rPr>
                          <w:rFonts w:eastAsia="黑体" w:hint="eastAsia"/>
                          <w:sz w:val="32"/>
                          <w:szCs w:val="32"/>
                        </w:rPr>
                        <w:t>X</w:t>
                      </w:r>
                      <w:r>
                        <w:rPr>
                          <w:rFonts w:eastAsia="黑体"/>
                          <w:sz w:val="32"/>
                          <w:szCs w:val="32"/>
                        </w:rPr>
                        <w:t>-XX-XX</w:t>
                      </w:r>
                      <w:r>
                        <w:rPr>
                          <w:rFonts w:eastAsia="黑体" w:hint="eastAsia"/>
                          <w:sz w:val="32"/>
                          <w:szCs w:val="32"/>
                        </w:rPr>
                        <w:t>实施</w:t>
                      </w:r>
                    </w:p>
                  </w:txbxContent>
                </v:textbox>
              </v:shape>
            </w:pict>
          </mc:Fallback>
        </mc:AlternateContent>
      </w:r>
      <w:r>
        <w:rPr>
          <w:noProof/>
          <w:sz w:val="72"/>
          <w:szCs w:val="72"/>
        </w:rPr>
        <mc:AlternateContent>
          <mc:Choice Requires="wps">
            <w:drawing>
              <wp:anchor distT="45720" distB="45720" distL="114300" distR="114300" simplePos="0" relativeHeight="251662336" behindDoc="0" locked="0" layoutInCell="1" allowOverlap="1" wp14:anchorId="109133BC" wp14:editId="2D7A802D">
                <wp:simplePos x="0" y="0"/>
                <wp:positionH relativeFrom="column">
                  <wp:posOffset>-153035</wp:posOffset>
                </wp:positionH>
                <wp:positionV relativeFrom="paragraph">
                  <wp:posOffset>260350</wp:posOffset>
                </wp:positionV>
                <wp:extent cx="1866900" cy="1404620"/>
                <wp:effectExtent l="0" t="0" r="0" b="0"/>
                <wp:wrapNone/>
                <wp:docPr id="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1404620"/>
                        </a:xfrm>
                        <a:prstGeom prst="rect">
                          <a:avLst/>
                        </a:prstGeom>
                        <a:solidFill>
                          <a:srgbClr val="FFFFFF"/>
                        </a:solidFill>
                        <a:ln w="9525">
                          <a:noFill/>
                          <a:miter lim="800000"/>
                        </a:ln>
                      </wps:spPr>
                      <wps:txbx>
                        <w:txbxContent>
                          <w:p w14:paraId="1D96CBED" w14:textId="3411960A" w:rsidR="00CA465A" w:rsidRDefault="00B42423">
                            <w:pPr>
                              <w:jc w:val="left"/>
                              <w:rPr>
                                <w:rFonts w:eastAsia="黑体"/>
                                <w:sz w:val="32"/>
                                <w:szCs w:val="32"/>
                              </w:rPr>
                            </w:pPr>
                            <w:r>
                              <w:rPr>
                                <w:rFonts w:eastAsia="黑体"/>
                                <w:sz w:val="32"/>
                                <w:szCs w:val="32"/>
                              </w:rPr>
                              <w:t>202</w:t>
                            </w:r>
                            <w:r w:rsidR="003D0808">
                              <w:rPr>
                                <w:rFonts w:eastAsia="黑体" w:hint="eastAsia"/>
                                <w:sz w:val="32"/>
                                <w:szCs w:val="32"/>
                              </w:rPr>
                              <w:t>X</w:t>
                            </w:r>
                            <w:r>
                              <w:rPr>
                                <w:rFonts w:eastAsia="黑体"/>
                                <w:sz w:val="32"/>
                                <w:szCs w:val="32"/>
                              </w:rPr>
                              <w:t>-XX-XX</w:t>
                            </w:r>
                            <w:r>
                              <w:rPr>
                                <w:rFonts w:eastAsia="黑体"/>
                                <w:sz w:val="32"/>
                                <w:szCs w:val="32"/>
                              </w:rPr>
                              <w:t>发布</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109133BC" id="_x0000_s1029" type="#_x0000_t202" style="position:absolute;left:0;text-align:left;margin-left:-12.05pt;margin-top:20.5pt;width:147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" stroked="f">
                <v:textbox style="mso-fit-shape-to-text:t">
                  <w:txbxContent>
                    <w:p w14:paraId="1D96CBED" w14:textId="3411960A" w:rsidR="00CA465A" w:rsidRDefault="00B42423">
                      <w:pPr>
                        <w:jc w:val="left"/>
                        <w:rPr>
                          <w:rFonts w:eastAsia="黑体"/>
                          <w:sz w:val="32"/>
                          <w:szCs w:val="32"/>
                        </w:rPr>
                      </w:pPr>
                      <w:r>
                        <w:rPr>
                          <w:rFonts w:eastAsia="黑体"/>
                          <w:sz w:val="32"/>
                          <w:szCs w:val="32"/>
                        </w:rPr>
                        <w:t>202</w:t>
                      </w:r>
                      <w:r w:rsidR="003D0808">
                        <w:rPr>
                          <w:rFonts w:eastAsia="黑体" w:hint="eastAsia"/>
                          <w:sz w:val="32"/>
                          <w:szCs w:val="32"/>
                        </w:rPr>
                        <w:t>X</w:t>
                      </w:r>
                      <w:r>
                        <w:rPr>
                          <w:rFonts w:eastAsia="黑体"/>
                          <w:sz w:val="32"/>
                          <w:szCs w:val="32"/>
                        </w:rPr>
                        <w:t>-XX-XX</w:t>
                      </w:r>
                      <w:r>
                        <w:rPr>
                          <w:rFonts w:eastAsia="黑体"/>
                          <w:sz w:val="32"/>
                          <w:szCs w:val="32"/>
                        </w:rPr>
                        <w:t>发布</w:t>
                      </w:r>
                    </w:p>
                  </w:txbxContent>
                </v:textbox>
              </v:shape>
            </w:pict>
          </mc:Fallback>
        </mc:AlternateContent>
      </w:r>
    </w:p>
    <w:p w14:paraId="4CAB938C" w14:textId="77777777" w:rsidR="00CA465A" w:rsidRDefault="00CA465A">
      <w:pPr>
        <w:rPr>
          <w:rFonts w:ascii="黑体" w:eastAsia="黑体" w:hAnsi="黑体" w:hint="eastAsia"/>
          <w:sz w:val="48"/>
          <w:szCs w:val="48"/>
        </w:rPr>
      </w:pPr>
    </w:p>
    <w:p w14:paraId="6D4835ED" w14:textId="77777777" w:rsidR="00CA465A" w:rsidRDefault="00B42423">
      <w:pPr>
        <w:jc w:val="center"/>
        <w:rPr>
          <w:rFonts w:ascii="黑体" w:eastAsia="黑体" w:hAnsi="黑体" w:hint="eastAsia"/>
          <w:sz w:val="40"/>
          <w:szCs w:val="40"/>
        </w:rPr>
        <w:sectPr w:rsidR="00CA465A">
          <w:headerReference w:type="even" r:id="rId8"/>
          <w:headerReference w:type="default" r:id="rId9"/>
          <w:footerReference w:type="even" r:id="rId10"/>
          <w:footerReference w:type="default" r:id="rId11"/>
          <w:headerReference w:type="first" r:id="rId12"/>
          <w:footerReference w:type="first" r:id="rId13"/>
          <w:pgSz w:w="11907" w:h="16840"/>
          <w:pgMar w:top="1440" w:right="1236" w:bottom="1440" w:left="1276" w:header="851" w:footer="992" w:gutter="0"/>
          <w:cols w:space="425"/>
          <w:docGrid w:type="linesAndChars" w:linePitch="326"/>
        </w:sectPr>
      </w:pPr>
      <w:r>
        <w:rPr>
          <w:rFonts w:ascii="黑体" w:eastAsia="黑体" w:hAnsi="黑体" w:hint="eastAsia"/>
          <w:sz w:val="40"/>
          <w:szCs w:val="40"/>
        </w:rPr>
        <w:t xml:space="preserve">安徽省食品科学技术学会 </w:t>
      </w:r>
      <w:r>
        <w:rPr>
          <w:rFonts w:ascii="黑体" w:eastAsia="黑体" w:hAnsi="黑体"/>
          <w:sz w:val="40"/>
          <w:szCs w:val="40"/>
        </w:rPr>
        <w:t xml:space="preserve"> </w:t>
      </w:r>
      <w:r>
        <w:rPr>
          <w:rFonts w:ascii="黑体" w:eastAsia="黑体" w:hAnsi="黑体" w:hint="eastAsia"/>
          <w:sz w:val="40"/>
          <w:szCs w:val="40"/>
        </w:rPr>
        <w:t>发布</w:t>
      </w:r>
    </w:p>
    <w:p w14:paraId="0649BDA9" w14:textId="77777777" w:rsidR="00CA465A" w:rsidRDefault="00B42423">
      <w:pPr>
        <w:pStyle w:val="a"/>
        <w:spacing w:afterLines="200" w:after="480"/>
        <w:rPr>
          <w:rFonts w:ascii="Times New Roman"/>
        </w:rPr>
      </w:pPr>
      <w:bookmarkStart w:id="0" w:name="BookMark2"/>
      <w:r>
        <w:rPr>
          <w:rFonts w:ascii="Times New Roman"/>
          <w:spacing w:val="320"/>
        </w:rPr>
        <w:lastRenderedPageBreak/>
        <w:t>前</w:t>
      </w:r>
      <w:r>
        <w:rPr>
          <w:rFonts w:ascii="Times New Roman"/>
        </w:rPr>
        <w:t>言</w:t>
      </w:r>
    </w:p>
    <w:p w14:paraId="55FDB9E9" w14:textId="77777777" w:rsidR="00CA465A" w:rsidRDefault="00B42423">
      <w:pPr>
        <w:pStyle w:val="af9"/>
        <w:ind w:firstLine="420"/>
        <w:rPr>
          <w:rFonts w:ascii="Times New Roman"/>
        </w:rPr>
      </w:pPr>
      <w:r>
        <w:rPr>
          <w:rFonts w:ascii="Times New Roman"/>
        </w:rPr>
        <w:t>本文件按照</w:t>
      </w:r>
      <w:r>
        <w:rPr>
          <w:rFonts w:ascii="Times New Roman"/>
        </w:rPr>
        <w:t xml:space="preserve"> GB/T 1.1—2020</w:t>
      </w:r>
      <w:r>
        <w:rPr>
          <w:rFonts w:ascii="Times New Roman"/>
        </w:rPr>
        <w:t>《标准化工作导则</w:t>
      </w:r>
      <w:r>
        <w:rPr>
          <w:rFonts w:ascii="Times New Roman"/>
        </w:rPr>
        <w:t xml:space="preserve"> </w:t>
      </w:r>
      <w:r>
        <w:rPr>
          <w:rFonts w:ascii="Times New Roman"/>
        </w:rPr>
        <w:t>第</w:t>
      </w:r>
      <w:r>
        <w:rPr>
          <w:rFonts w:ascii="Times New Roman"/>
        </w:rPr>
        <w:t xml:space="preserve"> 1 </w:t>
      </w:r>
      <w:r>
        <w:rPr>
          <w:rFonts w:ascii="Times New Roman"/>
        </w:rPr>
        <w:t>部分：标准化文件的起草规则》的规定起草。</w:t>
      </w:r>
    </w:p>
    <w:p w14:paraId="01D1FE5C" w14:textId="77777777" w:rsidR="00CA465A" w:rsidRDefault="00B42423">
      <w:pPr>
        <w:pStyle w:val="af9"/>
        <w:ind w:firstLine="420"/>
        <w:rPr>
          <w:rFonts w:ascii="Times New Roman"/>
        </w:rPr>
      </w:pPr>
      <w:r>
        <w:rPr>
          <w:rFonts w:ascii="Times New Roman"/>
        </w:rPr>
        <w:t>请注意本文件的某些内容可能涉及专利，本文件发布机构不承担识别这些专利的责任。</w:t>
      </w:r>
    </w:p>
    <w:p w14:paraId="7017B34F" w14:textId="77777777" w:rsidR="00CA465A" w:rsidRDefault="00B42423">
      <w:pPr>
        <w:pStyle w:val="af9"/>
        <w:ind w:firstLine="420"/>
        <w:rPr>
          <w:rFonts w:ascii="Times New Roman"/>
        </w:rPr>
      </w:pPr>
      <w:r>
        <w:rPr>
          <w:rFonts w:ascii="Times New Roman"/>
        </w:rPr>
        <w:t>本文件由滁州学院提出。</w:t>
      </w:r>
    </w:p>
    <w:p w14:paraId="5846DE21" w14:textId="77777777" w:rsidR="00CA465A" w:rsidRDefault="00B42423">
      <w:pPr>
        <w:pStyle w:val="af9"/>
        <w:ind w:firstLine="420"/>
        <w:rPr>
          <w:rFonts w:ascii="Times New Roman"/>
        </w:rPr>
      </w:pPr>
      <w:r>
        <w:rPr>
          <w:rFonts w:ascii="Times New Roman"/>
        </w:rPr>
        <w:t>本文件由安徽省食品科学技术学会归口。</w:t>
      </w:r>
    </w:p>
    <w:p w14:paraId="31C46F48" w14:textId="77777777" w:rsidR="00CA465A" w:rsidRDefault="00B42423">
      <w:pPr>
        <w:pStyle w:val="af9"/>
        <w:ind w:firstLine="420"/>
        <w:rPr>
          <w:rFonts w:ascii="Times New Roman"/>
        </w:rPr>
      </w:pPr>
      <w:r>
        <w:rPr>
          <w:rFonts w:ascii="Times New Roman"/>
        </w:rPr>
        <w:t>本文件起草单位：滁州学院、安徽省国粮粮油工业有限公司、九华华源药业有限公司、中轻合盛科技有限公司、石台诺美兹食品科技有限公司、淮北旭源食品有限公司。</w:t>
      </w:r>
    </w:p>
    <w:p w14:paraId="57EDE815" w14:textId="00F17126" w:rsidR="00CA465A" w:rsidRDefault="00B42423">
      <w:pPr>
        <w:pStyle w:val="af9"/>
        <w:ind w:firstLine="420"/>
        <w:rPr>
          <w:rFonts w:ascii="Times New Roman"/>
        </w:rPr>
      </w:pPr>
      <w:r>
        <w:rPr>
          <w:rFonts w:ascii="Times New Roman"/>
        </w:rPr>
        <w:t>本文件主要起草人：。</w:t>
      </w:r>
    </w:p>
    <w:p w14:paraId="7418F868" w14:textId="498E6B29" w:rsidR="00CA465A" w:rsidRDefault="00B42423" w:rsidP="009E40C1">
      <w:pPr>
        <w:pStyle w:val="af9"/>
        <w:ind w:firstLine="420"/>
        <w:rPr>
          <w:rFonts w:ascii="Times New Roman"/>
        </w:rPr>
      </w:pPr>
      <w:r>
        <w:rPr>
          <w:rFonts w:ascii="Times New Roman"/>
        </w:rPr>
        <w:t>本文件为首次制定。</w:t>
      </w:r>
    </w:p>
    <w:p w14:paraId="7CFEB59F" w14:textId="77777777" w:rsidR="00CA465A" w:rsidRDefault="00CA465A">
      <w:pPr>
        <w:pStyle w:val="af9"/>
        <w:ind w:firstLine="420"/>
        <w:rPr>
          <w:rFonts w:ascii="Times New Roman"/>
        </w:rPr>
      </w:pPr>
    </w:p>
    <w:p w14:paraId="528AA11A" w14:textId="77777777" w:rsidR="00CA465A" w:rsidRDefault="00CA465A">
      <w:pPr>
        <w:pStyle w:val="af9"/>
        <w:ind w:firstLine="420"/>
        <w:rPr>
          <w:rFonts w:ascii="Times New Roman"/>
        </w:rPr>
        <w:sectPr w:rsidR="00CA465A">
          <w:headerReference w:type="even" r:id="rId14"/>
          <w:headerReference w:type="default" r:id="rId15"/>
          <w:footerReference w:type="default" r:id="rId16"/>
          <w:pgSz w:w="11906" w:h="16838"/>
          <w:pgMar w:top="2410" w:right="1134" w:bottom="1134" w:left="1134" w:header="1418" w:footer="1134" w:gutter="284"/>
          <w:pgNumType w:fmt="upperRoman" w:start="1"/>
          <w:cols w:space="425"/>
          <w:formProt w:val="0"/>
          <w:docGrid w:linePitch="312"/>
        </w:sectPr>
      </w:pPr>
    </w:p>
    <w:p w14:paraId="2B534487" w14:textId="77777777" w:rsidR="00CA465A" w:rsidRDefault="00CA465A">
      <w:pPr>
        <w:spacing w:line="20" w:lineRule="exact"/>
        <w:jc w:val="center"/>
        <w:rPr>
          <w:rFonts w:eastAsia="黑体"/>
          <w:sz w:val="32"/>
          <w:szCs w:val="32"/>
        </w:rPr>
      </w:pPr>
      <w:bookmarkStart w:id="1" w:name="BookMark4"/>
      <w:bookmarkEnd w:id="0"/>
    </w:p>
    <w:p w14:paraId="3478BFF7" w14:textId="77777777" w:rsidR="00CA465A" w:rsidRDefault="00CA465A">
      <w:pPr>
        <w:spacing w:line="20" w:lineRule="exact"/>
        <w:jc w:val="center"/>
        <w:rPr>
          <w:rFonts w:eastAsia="黑体"/>
          <w:sz w:val="32"/>
          <w:szCs w:val="32"/>
        </w:rPr>
      </w:pPr>
    </w:p>
    <w:bookmarkStart w:id="2" w:name="NEW_STAND_NAME" w:displacedByCustomXml="next"/>
    <w:sdt>
      <w:sdtPr>
        <w:rPr>
          <w:rFonts w:ascii="Times New Roman" w:hAnsi="Times New Roman"/>
        </w:rPr>
        <w:tag w:val="NEW_STAND_NAME"/>
        <w:id w:val="595910757"/>
        <w:placeholder>
          <w:docPart w:val="99FF11BC35B94D3F822C58E0725C173C"/>
        </w:placeholder>
      </w:sdtPr>
      <w:sdtEndPr>
        <w:rPr>
          <w:highlight w:val="yellow"/>
        </w:rPr>
      </w:sdtEndPr>
      <w:sdtContent>
        <w:p w14:paraId="1769472A" w14:textId="77777777" w:rsidR="00CA465A" w:rsidRDefault="00B42423">
          <w:pPr>
            <w:pStyle w:val="afb"/>
            <w:spacing w:beforeLines="100" w:before="240" w:afterLines="220" w:after="528"/>
            <w:rPr>
              <w:rFonts w:ascii="Times New Roman" w:hAnsi="Times New Roman"/>
            </w:rPr>
          </w:pPr>
          <w:r>
            <w:rPr>
              <w:rFonts w:ascii="Times New Roman" w:hAnsi="Times New Roman"/>
            </w:rPr>
            <w:t>功能性主食</w:t>
          </w:r>
        </w:p>
      </w:sdtContent>
    </w:sdt>
    <w:bookmarkEnd w:id="2"/>
    <w:p w14:paraId="3CDBE755" w14:textId="77777777" w:rsidR="00CA465A" w:rsidRDefault="00B42423" w:rsidP="0022303E">
      <w:pPr>
        <w:pStyle w:val="af2"/>
        <w:widowControl/>
        <w:numPr>
          <w:ilvl w:val="0"/>
          <w:numId w:val="3"/>
        </w:numPr>
        <w:spacing w:beforeLines="100" w:before="240" w:afterLines="100" w:after="240"/>
        <w:jc w:val="both"/>
        <w:outlineLvl w:val="0"/>
        <w:rPr>
          <w:rFonts w:ascii="Times New Roman" w:hAnsi="Times New Roman" w:cs="Times New Roman"/>
          <w:lang w:val="en-US"/>
        </w:rPr>
      </w:pPr>
      <w:r>
        <w:rPr>
          <w:rFonts w:ascii="Times New Roman" w:eastAsia="黑体" w:hAnsi="Times New Roman" w:cs="Times New Roman"/>
          <w:sz w:val="21"/>
          <w:szCs w:val="20"/>
          <w:lang w:val="en-US" w:bidi="ar"/>
        </w:rPr>
        <w:t>范围</w:t>
      </w:r>
    </w:p>
    <w:p w14:paraId="5B466FE2" w14:textId="77777777" w:rsidR="00CA465A" w:rsidRPr="0022303E" w:rsidRDefault="00B42423" w:rsidP="0022303E">
      <w:pPr>
        <w:pStyle w:val="af2"/>
        <w:widowControl/>
        <w:tabs>
          <w:tab w:val="center" w:pos="4201"/>
          <w:tab w:val="right" w:leader="dot" w:pos="9298"/>
        </w:tabs>
        <w:ind w:firstLineChars="200" w:firstLine="420"/>
        <w:jc w:val="both"/>
        <w:rPr>
          <w:rFonts w:cs="Times New Roman" w:hint="eastAsia"/>
          <w:sz w:val="21"/>
          <w:szCs w:val="20"/>
          <w:lang w:val="en-US" w:bidi="ar"/>
        </w:rPr>
      </w:pPr>
      <w:r w:rsidRPr="0022303E">
        <w:rPr>
          <w:rFonts w:cs="Times New Roman"/>
          <w:sz w:val="21"/>
          <w:szCs w:val="20"/>
          <w:lang w:val="en-US" w:bidi="ar"/>
        </w:rPr>
        <w:t>本文件规定了功能性主食产品的术语和定义、产品分类、原辅料要求、技术要求、食品添加剂、功效验证与科学证据、试验方法、检验规则、标志标签、包装运输贮存、认证标识使用要求。</w:t>
      </w:r>
    </w:p>
    <w:p w14:paraId="383F204C" w14:textId="77777777" w:rsidR="00CA465A" w:rsidRPr="0022303E" w:rsidRDefault="00B42423" w:rsidP="0022303E">
      <w:pPr>
        <w:pStyle w:val="af2"/>
        <w:widowControl/>
        <w:tabs>
          <w:tab w:val="center" w:pos="4201"/>
          <w:tab w:val="right" w:leader="dot" w:pos="9298"/>
        </w:tabs>
        <w:ind w:firstLineChars="200" w:firstLine="420"/>
        <w:jc w:val="both"/>
        <w:rPr>
          <w:rFonts w:cs="Times New Roman" w:hint="eastAsia"/>
          <w:sz w:val="21"/>
          <w:szCs w:val="20"/>
          <w:lang w:val="en-US" w:bidi="ar"/>
        </w:rPr>
      </w:pPr>
      <w:r w:rsidRPr="0022303E">
        <w:rPr>
          <w:rFonts w:cs="Times New Roman"/>
          <w:sz w:val="21"/>
          <w:szCs w:val="20"/>
          <w:lang w:val="en-US" w:bidi="ar"/>
        </w:rPr>
        <w:t>本文件适用于以谷物、薯类、豆类、杂粮为主要原料（干基占比≥15%），添加或不添加功能性配料、营养强化剂、药食同源原料加工制成的预包装功能性挂面、馒头、方便粉面、米饭制品、粥、餐包、面包、代餐粉等产品。</w:t>
      </w:r>
    </w:p>
    <w:p w14:paraId="68C6CC5D" w14:textId="77777777" w:rsidR="00CA465A" w:rsidRDefault="00B42423" w:rsidP="0022303E">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sidRPr="0022303E">
        <w:rPr>
          <w:rFonts w:cs="Times New Roman"/>
          <w:sz w:val="21"/>
          <w:szCs w:val="20"/>
          <w:lang w:val="en-US" w:bidi="ar"/>
        </w:rPr>
        <w:t>本文件不适用于特殊医学用途配方食品、保健食品、婴幼儿配方乳粉。</w:t>
      </w:r>
    </w:p>
    <w:p w14:paraId="2D9AF3F0" w14:textId="77777777" w:rsidR="00CA465A" w:rsidRDefault="00B42423" w:rsidP="0022303E">
      <w:pPr>
        <w:pStyle w:val="af2"/>
        <w:widowControl/>
        <w:numPr>
          <w:ilvl w:val="0"/>
          <w:numId w:val="3"/>
        </w:numPr>
        <w:spacing w:beforeLines="100" w:before="240" w:afterLines="100" w:after="240"/>
        <w:jc w:val="both"/>
        <w:outlineLvl w:val="0"/>
        <w:rPr>
          <w:rFonts w:ascii="Times New Roman" w:hAnsi="Times New Roman" w:cs="Times New Roman"/>
          <w:lang w:val="en-US"/>
        </w:rPr>
      </w:pPr>
      <w:r>
        <w:rPr>
          <w:rFonts w:ascii="Times New Roman" w:eastAsia="黑体" w:hAnsi="Times New Roman" w:cs="Times New Roman"/>
          <w:sz w:val="21"/>
          <w:szCs w:val="20"/>
          <w:lang w:val="en-US" w:bidi="ar"/>
        </w:rPr>
        <w:t>规范性引用文件</w:t>
      </w:r>
    </w:p>
    <w:p w14:paraId="2C8D0419"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下列文件对于本文件的应用必不可少。凡注日期引用仅对应版本适用；未注日期引用其最新版本（含修改单）适用于本文件。</w:t>
      </w:r>
    </w:p>
    <w:p w14:paraId="38E2F89E"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GB/T 191      </w:t>
      </w:r>
      <w:r>
        <w:rPr>
          <w:rFonts w:ascii="Times New Roman" w:hAnsi="Times New Roman" w:cs="Times New Roman"/>
          <w:sz w:val="21"/>
          <w:szCs w:val="20"/>
          <w:lang w:val="en-US" w:bidi="ar"/>
        </w:rPr>
        <w:t>包装储运图示标志</w:t>
      </w:r>
    </w:p>
    <w:p w14:paraId="76688E73"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2715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粮食</w:t>
      </w:r>
    </w:p>
    <w:p w14:paraId="242DD5CE"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2760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食品添加剂使用标准</w:t>
      </w:r>
    </w:p>
    <w:p w14:paraId="0D6FF56A"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GB 2761</w:t>
      </w:r>
      <w:r>
        <w:rPr>
          <w:rFonts w:ascii="Times New Roman" w:hAnsi="Times New Roman" w:cs="Times New Roman" w:hint="eastAsia"/>
          <w:sz w:val="21"/>
          <w:szCs w:val="20"/>
          <w:lang w:val="en-US" w:bidi="ar"/>
        </w:rPr>
        <w:t xml:space="preserve">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食品中真菌毒素限量</w:t>
      </w:r>
    </w:p>
    <w:p w14:paraId="1B26921E"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2762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食品中污染物限量</w:t>
      </w:r>
    </w:p>
    <w:p w14:paraId="31C03BA0"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2763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食品中农药最大残留限量</w:t>
      </w:r>
    </w:p>
    <w:p w14:paraId="36BC41D7"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4789.1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食品微生物学检验</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总则</w:t>
      </w:r>
    </w:p>
    <w:p w14:paraId="6F36B157"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4789.2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食品微生物学检验</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菌落总数测定</w:t>
      </w:r>
    </w:p>
    <w:p w14:paraId="203E4773"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4789.3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食品微生物学检验</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大肠菌群测定</w:t>
      </w:r>
    </w:p>
    <w:p w14:paraId="1047CF89"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4789.4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食品微生物学检验</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沙门氏菌检验</w:t>
      </w:r>
    </w:p>
    <w:p w14:paraId="2DF17C8F"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4789.10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食品微生物学检验</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金黄色葡萄球菌检验</w:t>
      </w:r>
    </w:p>
    <w:p w14:paraId="24443FDC"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4789.30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食品微生物学检验</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单核细胞增生李斯特氏菌检验</w:t>
      </w:r>
    </w:p>
    <w:p w14:paraId="6952A074"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5009.3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食品中水分的测定</w:t>
      </w:r>
    </w:p>
    <w:p w14:paraId="21E27190"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5009.5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食品中蛋白质的测定</w:t>
      </w:r>
    </w:p>
    <w:p w14:paraId="072B589D"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5009.11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食品中总砷及无机砷的测定</w:t>
      </w:r>
    </w:p>
    <w:p w14:paraId="24F33476"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5009.12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食品中铅的测定</w:t>
      </w:r>
    </w:p>
    <w:p w14:paraId="213059E7"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5009.15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食品中镉的测定</w:t>
      </w:r>
    </w:p>
    <w:p w14:paraId="56F5ADE3"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5009.17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食品中总汞及有机汞的测定</w:t>
      </w:r>
    </w:p>
    <w:p w14:paraId="2A1CB56F"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5009.88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食品中膳食纤维的测定</w:t>
      </w:r>
    </w:p>
    <w:p w14:paraId="2A69203E"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5009.288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食品中抗性淀粉的测定</w:t>
      </w:r>
    </w:p>
    <w:p w14:paraId="1E06B7DA"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5009.123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食品中铬的测定</w:t>
      </w:r>
    </w:p>
    <w:p w14:paraId="02C7EB0F"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5749        </w:t>
      </w:r>
      <w:r>
        <w:rPr>
          <w:rFonts w:ascii="Times New Roman" w:hAnsi="Times New Roman" w:cs="Times New Roman"/>
          <w:sz w:val="21"/>
          <w:szCs w:val="20"/>
          <w:lang w:val="en-US" w:bidi="ar"/>
        </w:rPr>
        <w:t>生活饮用水卫生标准</w:t>
      </w:r>
    </w:p>
    <w:p w14:paraId="4A914F27"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7718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预包装食品标签通则</w:t>
      </w:r>
    </w:p>
    <w:p w14:paraId="4396678F"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GB 14880</w:t>
      </w:r>
      <w:r>
        <w:rPr>
          <w:rFonts w:ascii="Times New Roman" w:hAnsi="Times New Roman" w:cs="Times New Roman" w:hint="eastAsia"/>
          <w:sz w:val="21"/>
          <w:szCs w:val="20"/>
          <w:lang w:val="en-US" w:bidi="ar"/>
        </w:rPr>
        <w:t xml:space="preserve">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食品营养强化剂使用标准</w:t>
      </w:r>
    </w:p>
    <w:p w14:paraId="7C0FA200"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14881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食品生产通用卫生规范</w:t>
      </w:r>
    </w:p>
    <w:p w14:paraId="7EC6DE05"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19295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速冻面米与调制食品</w:t>
      </w:r>
    </w:p>
    <w:p w14:paraId="2E40681E"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19640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冲调谷物制品</w:t>
      </w:r>
    </w:p>
    <w:p w14:paraId="77E71BF0"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23350       </w:t>
      </w:r>
      <w:r>
        <w:rPr>
          <w:rFonts w:ascii="Times New Roman" w:hAnsi="Times New Roman" w:cs="Times New Roman"/>
          <w:sz w:val="21"/>
          <w:szCs w:val="20"/>
          <w:lang w:val="en-US" w:bidi="ar"/>
        </w:rPr>
        <w:t>限制商品过度包装要求</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食品和化妆品</w:t>
      </w:r>
    </w:p>
    <w:p w14:paraId="7827CC9B"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28050-2025  </w:t>
      </w:r>
      <w:r>
        <w:rPr>
          <w:rFonts w:ascii="Times New Roman" w:hAnsi="Times New Roman" w:cs="Times New Roman" w:hint="eastAsia"/>
          <w:sz w:val="21"/>
          <w:szCs w:val="20"/>
          <w:lang w:val="en-US" w:bidi="ar"/>
        </w:rPr>
        <w:t xml:space="preserve">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预包装食品营养标签通则</w:t>
      </w:r>
    </w:p>
    <w:p w14:paraId="29E1516B"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 29921-2021   </w:t>
      </w:r>
      <w:r>
        <w:rPr>
          <w:rFonts w:ascii="Times New Roman" w:hAnsi="Times New Roman" w:cs="Times New Roman"/>
          <w:sz w:val="21"/>
          <w:szCs w:val="20"/>
          <w:lang w:val="en-US" w:bidi="ar"/>
        </w:rPr>
        <w:t>食品安全国家标准</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预包装食品中致病菌限量</w:t>
      </w:r>
    </w:p>
    <w:p w14:paraId="43FD3A21"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lastRenderedPageBreak/>
        <w:t xml:space="preserve">GB/T 40636       </w:t>
      </w:r>
      <w:r>
        <w:rPr>
          <w:rFonts w:ascii="Times New Roman" w:hAnsi="Times New Roman" w:cs="Times New Roman"/>
          <w:sz w:val="21"/>
          <w:szCs w:val="20"/>
          <w:lang w:val="en-US" w:bidi="ar"/>
        </w:rPr>
        <w:t>挂面</w:t>
      </w:r>
    </w:p>
    <w:p w14:paraId="64ABF008"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GB/T 20981       </w:t>
      </w:r>
      <w:r>
        <w:rPr>
          <w:rFonts w:ascii="Times New Roman" w:hAnsi="Times New Roman" w:cs="Times New Roman"/>
          <w:sz w:val="21"/>
          <w:szCs w:val="20"/>
          <w:lang w:val="en-US" w:bidi="ar"/>
        </w:rPr>
        <w:t>面包</w:t>
      </w:r>
    </w:p>
    <w:p w14:paraId="33246043"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GB/T 21118       </w:t>
      </w:r>
      <w:r>
        <w:rPr>
          <w:rFonts w:ascii="Times New Roman" w:hAnsi="Times New Roman" w:cs="Times New Roman"/>
          <w:sz w:val="21"/>
          <w:szCs w:val="20"/>
          <w:lang w:val="en-US" w:bidi="ar"/>
        </w:rPr>
        <w:t>小麦粉馒头</w:t>
      </w:r>
    </w:p>
    <w:p w14:paraId="158DBFC3"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NY/T 2963        </w:t>
      </w:r>
      <w:r>
        <w:rPr>
          <w:rFonts w:ascii="Times New Roman" w:hAnsi="Times New Roman" w:cs="Times New Roman"/>
          <w:sz w:val="21"/>
          <w:szCs w:val="20"/>
          <w:lang w:val="en-US" w:bidi="ar"/>
        </w:rPr>
        <w:t>薯类及薯制品名词术语</w:t>
      </w:r>
    </w:p>
    <w:p w14:paraId="7A025203"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WS/T 652         </w:t>
      </w:r>
      <w:r>
        <w:rPr>
          <w:rFonts w:ascii="Times New Roman" w:hAnsi="Times New Roman" w:cs="Times New Roman"/>
          <w:sz w:val="21"/>
          <w:szCs w:val="20"/>
          <w:lang w:val="en-US" w:bidi="ar"/>
        </w:rPr>
        <w:t>食物血糖生成指数测定方法</w:t>
      </w:r>
    </w:p>
    <w:p w14:paraId="46112371"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T/CNSS 018-2023   </w:t>
      </w:r>
      <w:r>
        <w:rPr>
          <w:rFonts w:ascii="Times New Roman" w:hAnsi="Times New Roman" w:cs="Times New Roman"/>
          <w:sz w:val="21"/>
          <w:szCs w:val="20"/>
          <w:lang w:val="en-US" w:bidi="ar"/>
        </w:rPr>
        <w:t>预包装食品血糖生成指数标示规范</w:t>
      </w:r>
    </w:p>
    <w:p w14:paraId="1A8984B0"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T/CNSS 031-2024   </w:t>
      </w:r>
      <w:r>
        <w:rPr>
          <w:rFonts w:ascii="Times New Roman" w:hAnsi="Times New Roman" w:cs="Times New Roman"/>
          <w:sz w:val="21"/>
          <w:szCs w:val="20"/>
          <w:lang w:val="en-US" w:bidi="ar"/>
        </w:rPr>
        <w:t>保健食品原料保健功能声称科学证据评价技术指南</w:t>
      </w:r>
    </w:p>
    <w:p w14:paraId="28B4173A"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JJF 1070           </w:t>
      </w:r>
      <w:r>
        <w:rPr>
          <w:rFonts w:ascii="Times New Roman" w:hAnsi="Times New Roman" w:cs="Times New Roman"/>
          <w:sz w:val="21"/>
          <w:szCs w:val="20"/>
          <w:lang w:val="en-US" w:bidi="ar"/>
        </w:rPr>
        <w:t>定量包装商品净含量计量检验规则</w:t>
      </w:r>
    </w:p>
    <w:p w14:paraId="1FEBC3E5"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GB/T 21118 </w:t>
      </w:r>
      <w:r>
        <w:rPr>
          <w:rFonts w:ascii="Times New Roman" w:hAnsi="Times New Roman" w:cs="Times New Roman" w:hint="eastAsia"/>
          <w:sz w:val="21"/>
          <w:szCs w:val="20"/>
          <w:lang w:val="en-US" w:bidi="ar"/>
        </w:rPr>
        <w:t xml:space="preserve">       </w:t>
      </w:r>
      <w:r>
        <w:rPr>
          <w:rFonts w:ascii="Times New Roman" w:hAnsi="Times New Roman" w:cs="Times New Roman"/>
          <w:sz w:val="21"/>
          <w:szCs w:val="20"/>
          <w:lang w:val="en-US" w:bidi="ar"/>
        </w:rPr>
        <w:t>小麦粉馒头</w:t>
      </w:r>
    </w:p>
    <w:p w14:paraId="32C6E808"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NY/T 2963 </w:t>
      </w:r>
      <w:r>
        <w:rPr>
          <w:rFonts w:ascii="Times New Roman" w:hAnsi="Times New Roman" w:cs="Times New Roman" w:hint="eastAsia"/>
          <w:sz w:val="21"/>
          <w:szCs w:val="20"/>
          <w:lang w:val="en-US" w:bidi="ar"/>
        </w:rPr>
        <w:t xml:space="preserve">        </w:t>
      </w:r>
      <w:r>
        <w:rPr>
          <w:rFonts w:ascii="Times New Roman" w:hAnsi="Times New Roman" w:cs="Times New Roman"/>
          <w:sz w:val="21"/>
          <w:szCs w:val="20"/>
          <w:lang w:val="en-US" w:bidi="ar"/>
        </w:rPr>
        <w:t>薯类及薯制品名词术语</w:t>
      </w:r>
    </w:p>
    <w:p w14:paraId="13C04B75"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WS/T 652 </w:t>
      </w:r>
      <w:r>
        <w:rPr>
          <w:rFonts w:ascii="Times New Roman" w:hAnsi="Times New Roman" w:cs="Times New Roman" w:hint="eastAsia"/>
          <w:sz w:val="21"/>
          <w:szCs w:val="20"/>
          <w:lang w:val="en-US" w:bidi="ar"/>
        </w:rPr>
        <w:t xml:space="preserve">         </w:t>
      </w:r>
      <w:r>
        <w:rPr>
          <w:rFonts w:ascii="Times New Roman" w:hAnsi="Times New Roman" w:cs="Times New Roman"/>
          <w:sz w:val="21"/>
          <w:szCs w:val="20"/>
          <w:lang w:val="en-US" w:bidi="ar"/>
        </w:rPr>
        <w:t>食物血糖生成指数测定方法</w:t>
      </w:r>
    </w:p>
    <w:p w14:paraId="531B8518"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T/CNSS 018-2023 </w:t>
      </w:r>
      <w:r>
        <w:rPr>
          <w:rFonts w:ascii="Times New Roman" w:hAnsi="Times New Roman" w:cs="Times New Roman" w:hint="eastAsia"/>
          <w:sz w:val="21"/>
          <w:szCs w:val="20"/>
          <w:lang w:val="en-US" w:bidi="ar"/>
        </w:rPr>
        <w:t xml:space="preserve">  </w:t>
      </w:r>
      <w:r>
        <w:rPr>
          <w:rFonts w:ascii="Times New Roman" w:hAnsi="Times New Roman" w:cs="Times New Roman"/>
          <w:sz w:val="21"/>
          <w:szCs w:val="20"/>
          <w:lang w:val="en-US" w:bidi="ar"/>
        </w:rPr>
        <w:t>预包装食品血糖生成指数标示规范</w:t>
      </w:r>
    </w:p>
    <w:p w14:paraId="61CDCF65"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T/CNSS 031-2024 </w:t>
      </w:r>
      <w:r>
        <w:rPr>
          <w:rFonts w:ascii="Times New Roman" w:hAnsi="Times New Roman" w:cs="Times New Roman" w:hint="eastAsia"/>
          <w:sz w:val="21"/>
          <w:szCs w:val="20"/>
          <w:lang w:val="en-US" w:bidi="ar"/>
        </w:rPr>
        <w:t xml:space="preserve">  </w:t>
      </w:r>
      <w:r>
        <w:rPr>
          <w:rFonts w:ascii="Times New Roman" w:hAnsi="Times New Roman" w:cs="Times New Roman"/>
          <w:sz w:val="21"/>
          <w:szCs w:val="20"/>
          <w:lang w:val="en-US" w:bidi="ar"/>
        </w:rPr>
        <w:t>保健食品原料保健功能声称科学证据评价技术指南</w:t>
      </w:r>
    </w:p>
    <w:p w14:paraId="2F9A4230"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 xml:space="preserve">JJF 1070 </w:t>
      </w:r>
      <w:r>
        <w:rPr>
          <w:rFonts w:ascii="Times New Roman" w:hAnsi="Times New Roman" w:cs="Times New Roman" w:hint="eastAsia"/>
          <w:sz w:val="21"/>
          <w:szCs w:val="20"/>
          <w:lang w:val="en-US" w:bidi="ar"/>
        </w:rPr>
        <w:t xml:space="preserve">          </w:t>
      </w:r>
      <w:r>
        <w:rPr>
          <w:rFonts w:ascii="Times New Roman" w:hAnsi="Times New Roman" w:cs="Times New Roman"/>
          <w:sz w:val="21"/>
          <w:szCs w:val="20"/>
          <w:lang w:val="en-US" w:bidi="ar"/>
        </w:rPr>
        <w:t>定量包装商品净含量计量检验规则</w:t>
      </w:r>
    </w:p>
    <w:p w14:paraId="4BEA05E0" w14:textId="77777777" w:rsidR="00CA465A" w:rsidRDefault="00B42423">
      <w:pPr>
        <w:pStyle w:val="af2"/>
        <w:widowControl/>
        <w:numPr>
          <w:ilvl w:val="0"/>
          <w:numId w:val="3"/>
        </w:numPr>
        <w:spacing w:beforeLines="100" w:before="240" w:afterLines="100" w:after="240"/>
        <w:jc w:val="both"/>
        <w:outlineLvl w:val="1"/>
        <w:rPr>
          <w:rFonts w:ascii="Times New Roman" w:hAnsi="Times New Roman" w:cs="Times New Roman"/>
          <w:lang w:val="en-US"/>
        </w:rPr>
      </w:pPr>
      <w:r>
        <w:rPr>
          <w:rFonts w:ascii="Times New Roman" w:eastAsia="黑体" w:hAnsi="Times New Roman" w:cs="Times New Roman"/>
          <w:sz w:val="21"/>
          <w:szCs w:val="20"/>
          <w:lang w:val="en-US" w:bidi="ar"/>
        </w:rPr>
        <w:t>术语和定义</w:t>
      </w:r>
    </w:p>
    <w:p w14:paraId="6BF0456E"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lang w:val="en-US"/>
        </w:rPr>
      </w:pPr>
      <w:r>
        <w:rPr>
          <w:rFonts w:ascii="Times New Roman" w:hAnsi="Times New Roman" w:cs="Times New Roman"/>
          <w:sz w:val="21"/>
          <w:lang w:val="en-US" w:bidi="ar"/>
        </w:rPr>
        <w:t>下列术语和定义适用于本标准。</w:t>
      </w:r>
    </w:p>
    <w:p w14:paraId="7BA46BBE" w14:textId="77777777" w:rsidR="00CA465A" w:rsidRDefault="00B42423">
      <w:pPr>
        <w:pStyle w:val="af2"/>
        <w:widowControl/>
        <w:spacing w:beforeLines="100" w:before="240" w:afterLines="100" w:after="240"/>
        <w:jc w:val="both"/>
        <w:outlineLvl w:val="1"/>
        <w:rPr>
          <w:rFonts w:ascii="Times New Roman" w:hAnsi="Times New Roman" w:cs="Times New Roman"/>
          <w:lang w:val="en-US"/>
        </w:rPr>
      </w:pPr>
      <w:r>
        <w:rPr>
          <w:rFonts w:ascii="黑体" w:eastAsia="黑体" w:hAnsi="黑体" w:cs="黑体" w:hint="eastAsia"/>
          <w:sz w:val="21"/>
          <w:lang w:val="en-US" w:bidi="ar"/>
        </w:rPr>
        <w:t xml:space="preserve">3.1 </w:t>
      </w:r>
      <w:r>
        <w:rPr>
          <w:rFonts w:ascii="黑体" w:eastAsia="黑体" w:hAnsi="黑体" w:cs="黑体" w:hint="eastAsia"/>
          <w:sz w:val="21"/>
          <w:szCs w:val="21"/>
        </w:rPr>
        <w:t>功能性主食产品</w:t>
      </w:r>
    </w:p>
    <w:p w14:paraId="6DC64FAE"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以谷物、薯类、豆类、杂粮为主要原料（干基占比</w:t>
      </w:r>
      <w:r>
        <w:rPr>
          <w:rFonts w:ascii="Times New Roman" w:hAnsi="Times New Roman" w:cs="Times New Roman"/>
          <w:sz w:val="21"/>
          <w:szCs w:val="20"/>
          <w:lang w:val="en-US" w:bidi="ar"/>
        </w:rPr>
        <w:t>≥15%</w:t>
      </w:r>
      <w:r>
        <w:rPr>
          <w:rFonts w:ascii="Times New Roman" w:hAnsi="Times New Roman" w:cs="Times New Roman"/>
          <w:sz w:val="21"/>
          <w:szCs w:val="20"/>
          <w:lang w:val="en-US" w:bidi="ar"/>
        </w:rPr>
        <w:t>），通过科学配方或特定工艺，使其一项或多项与人体健康相关的营养素组成（如膳食纤维、抗性淀粉含量）或食用特性（如血糖生成指数）达到显著优于同类普通主食的量化水平，可供日常长期食用的预包装普通主食。</w:t>
      </w:r>
    </w:p>
    <w:p w14:paraId="6BEBC98F"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注</w:t>
      </w:r>
      <w:r>
        <w:rPr>
          <w:rFonts w:ascii="Times New Roman" w:hAnsi="Times New Roman" w:cs="Times New Roman"/>
          <w:sz w:val="21"/>
          <w:szCs w:val="20"/>
          <w:lang w:val="en-US" w:bidi="ar"/>
        </w:rPr>
        <w:t>1</w:t>
      </w:r>
      <w:r>
        <w:rPr>
          <w:rFonts w:ascii="Times New Roman" w:hAnsi="Times New Roman" w:cs="Times New Roman"/>
          <w:sz w:val="21"/>
          <w:szCs w:val="20"/>
          <w:lang w:val="en-US" w:bidi="ar"/>
        </w:rPr>
        <w:t>：本文件所称</w:t>
      </w:r>
      <w:r>
        <w:rPr>
          <w:rFonts w:ascii="Times New Roman" w:hAnsi="Times New Roman" w:cs="Times New Roman"/>
          <w:sz w:val="21"/>
          <w:szCs w:val="20"/>
          <w:lang w:val="en-US" w:bidi="ar"/>
        </w:rPr>
        <w:t>“</w:t>
      </w:r>
      <w:r>
        <w:rPr>
          <w:rFonts w:ascii="Times New Roman" w:hAnsi="Times New Roman" w:cs="Times New Roman"/>
          <w:sz w:val="21"/>
          <w:szCs w:val="20"/>
          <w:lang w:val="en-US" w:bidi="ar"/>
        </w:rPr>
        <w:t>功能性</w:t>
      </w:r>
      <w:r>
        <w:rPr>
          <w:rFonts w:ascii="Times New Roman" w:hAnsi="Times New Roman" w:cs="Times New Roman"/>
          <w:sz w:val="21"/>
          <w:szCs w:val="20"/>
          <w:lang w:val="en-US" w:bidi="ar"/>
        </w:rPr>
        <w:t>”</w:t>
      </w:r>
      <w:r>
        <w:rPr>
          <w:rFonts w:ascii="Times New Roman" w:hAnsi="Times New Roman" w:cs="Times New Roman"/>
          <w:sz w:val="21"/>
          <w:szCs w:val="20"/>
          <w:lang w:val="en-US" w:bidi="ar"/>
        </w:rPr>
        <w:t>，系指产品营养成分组成或特性的可量化、可验证的优化，其健康意义依据</w:t>
      </w:r>
      <w:r>
        <w:rPr>
          <w:rFonts w:ascii="Times New Roman" w:hAnsi="Times New Roman" w:cs="Times New Roman"/>
          <w:sz w:val="21"/>
          <w:szCs w:val="20"/>
          <w:lang w:val="en-US" w:bidi="ar"/>
        </w:rPr>
        <w:t>GB 28050</w:t>
      </w:r>
      <w:r>
        <w:rPr>
          <w:rFonts w:ascii="Times New Roman" w:hAnsi="Times New Roman" w:cs="Times New Roman"/>
          <w:sz w:val="21"/>
          <w:szCs w:val="20"/>
          <w:lang w:val="en-US" w:bidi="ar"/>
        </w:rPr>
        <w:t>附录</w:t>
      </w:r>
      <w:r>
        <w:rPr>
          <w:rFonts w:ascii="Times New Roman" w:hAnsi="Times New Roman" w:cs="Times New Roman"/>
          <w:sz w:val="21"/>
          <w:szCs w:val="20"/>
          <w:lang w:val="en-US" w:bidi="ar"/>
        </w:rPr>
        <w:t>D</w:t>
      </w:r>
      <w:r>
        <w:rPr>
          <w:rFonts w:ascii="Times New Roman" w:hAnsi="Times New Roman" w:cs="Times New Roman"/>
          <w:sz w:val="21"/>
          <w:szCs w:val="20"/>
          <w:lang w:val="en-US" w:bidi="ar"/>
        </w:rPr>
        <w:t>等国家标准进行科学表述，不属于《食品安全法》规定的保健功能声称。</w:t>
      </w:r>
    </w:p>
    <w:p w14:paraId="4FA05CD3"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注</w:t>
      </w:r>
      <w:r>
        <w:rPr>
          <w:rFonts w:ascii="Times New Roman" w:hAnsi="Times New Roman" w:cs="Times New Roman"/>
          <w:sz w:val="21"/>
          <w:szCs w:val="20"/>
          <w:lang w:val="en-US" w:bidi="ar"/>
        </w:rPr>
        <w:t>2</w:t>
      </w:r>
      <w:r>
        <w:rPr>
          <w:rFonts w:ascii="Times New Roman" w:hAnsi="Times New Roman" w:cs="Times New Roman"/>
          <w:sz w:val="21"/>
          <w:szCs w:val="20"/>
          <w:lang w:val="en-US" w:bidi="ar"/>
        </w:rPr>
        <w:t>：本文件产品属于普通食品，不属于保健食品、特殊医学用途配方食品。</w:t>
      </w:r>
    </w:p>
    <w:p w14:paraId="5615D774" w14:textId="77777777" w:rsidR="00CA465A" w:rsidRDefault="00B42423">
      <w:pPr>
        <w:pStyle w:val="af2"/>
        <w:widowControl/>
        <w:tabs>
          <w:tab w:val="center" w:pos="4201"/>
          <w:tab w:val="right" w:leader="dot" w:pos="9298"/>
        </w:tabs>
        <w:spacing w:beforeLines="100" w:before="240" w:afterLines="100" w:after="240"/>
        <w:jc w:val="both"/>
        <w:rPr>
          <w:rFonts w:ascii="Times New Roman" w:eastAsia="黑体" w:hAnsi="Times New Roman" w:cs="Times New Roman"/>
          <w:sz w:val="21"/>
          <w:lang w:val="en-US" w:bidi="ar"/>
        </w:rPr>
      </w:pPr>
      <w:r>
        <w:rPr>
          <w:rFonts w:ascii="黑体" w:eastAsia="黑体" w:hAnsi="黑体" w:cs="黑体" w:hint="eastAsia"/>
          <w:sz w:val="21"/>
          <w:lang w:val="en-US" w:bidi="ar"/>
        </w:rPr>
        <w:t>3.2 抗性淀粉</w:t>
      </w:r>
    </w:p>
    <w:p w14:paraId="1EF75DF3"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hint="eastAsia"/>
          <w:sz w:val="21"/>
          <w:szCs w:val="20"/>
          <w:lang w:val="en-US" w:bidi="ar"/>
        </w:rPr>
        <w:t>采用</w:t>
      </w:r>
      <w:r>
        <w:rPr>
          <w:rFonts w:ascii="Times New Roman" w:hAnsi="Times New Roman" w:cs="Times New Roman" w:hint="eastAsia"/>
          <w:sz w:val="21"/>
          <w:szCs w:val="20"/>
          <w:lang w:val="en-US" w:bidi="ar"/>
        </w:rPr>
        <w:t xml:space="preserve"> GB 5009.288 </w:t>
      </w:r>
      <w:r>
        <w:rPr>
          <w:rFonts w:ascii="Times New Roman" w:hAnsi="Times New Roman" w:cs="Times New Roman" w:hint="eastAsia"/>
          <w:sz w:val="21"/>
          <w:szCs w:val="20"/>
          <w:lang w:val="en-US" w:bidi="ar"/>
        </w:rPr>
        <w:t>定义：人体小肠无法酶解吸收，可进入大肠发酵的淀粉及降解产物。</w:t>
      </w:r>
    </w:p>
    <w:p w14:paraId="12DC00D5" w14:textId="77777777" w:rsidR="00CA465A" w:rsidRDefault="00B42423">
      <w:pPr>
        <w:pStyle w:val="af2"/>
        <w:widowControl/>
        <w:tabs>
          <w:tab w:val="center" w:pos="4201"/>
          <w:tab w:val="right" w:leader="dot" w:pos="9298"/>
        </w:tabs>
        <w:spacing w:beforeLines="100" w:before="240" w:afterLines="100" w:after="240"/>
        <w:jc w:val="both"/>
        <w:rPr>
          <w:rFonts w:ascii="黑体" w:eastAsia="黑体" w:hAnsi="黑体" w:cs="黑体" w:hint="eastAsia"/>
          <w:sz w:val="21"/>
          <w:lang w:val="en-US" w:bidi="ar"/>
        </w:rPr>
      </w:pPr>
      <w:r>
        <w:rPr>
          <w:rFonts w:ascii="黑体" w:eastAsia="黑体" w:hAnsi="黑体" w:cs="黑体" w:hint="eastAsia"/>
          <w:sz w:val="21"/>
          <w:lang w:val="en-US" w:bidi="ar"/>
        </w:rPr>
        <w:t>3.3 药食同源物质</w:t>
      </w:r>
    </w:p>
    <w:p w14:paraId="1D189EC8"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hint="eastAsia"/>
          <w:sz w:val="21"/>
          <w:szCs w:val="20"/>
          <w:lang w:val="en-US" w:bidi="ar"/>
        </w:rPr>
        <w:t>国家卫健委、市场监管总局公布《按照传统既是食品又是中药材的物质目录》列明原料。</w:t>
      </w:r>
    </w:p>
    <w:p w14:paraId="5490295C" w14:textId="77777777" w:rsidR="00CA465A" w:rsidRDefault="00B42423">
      <w:pPr>
        <w:pStyle w:val="af2"/>
        <w:widowControl/>
        <w:tabs>
          <w:tab w:val="center" w:pos="4201"/>
          <w:tab w:val="right" w:leader="dot" w:pos="9298"/>
        </w:tabs>
        <w:spacing w:beforeLines="100" w:before="240" w:afterLines="100" w:after="240"/>
        <w:jc w:val="both"/>
        <w:rPr>
          <w:rFonts w:ascii="黑体" w:eastAsia="黑体" w:hAnsi="黑体" w:cs="黑体" w:hint="eastAsia"/>
          <w:sz w:val="21"/>
          <w:lang w:val="en-US" w:bidi="ar"/>
        </w:rPr>
      </w:pPr>
      <w:r>
        <w:rPr>
          <w:rFonts w:ascii="黑体" w:eastAsia="黑体" w:hAnsi="黑体" w:cs="黑体" w:hint="eastAsia"/>
          <w:sz w:val="21"/>
          <w:lang w:val="en-US" w:bidi="ar"/>
        </w:rPr>
        <w:t>3.4 营养成分作用声称</w:t>
      </w:r>
    </w:p>
    <w:p w14:paraId="398F8BEF"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hint="eastAsia"/>
          <w:sz w:val="21"/>
          <w:szCs w:val="20"/>
          <w:lang w:val="en-US" w:bidi="ar"/>
        </w:rPr>
        <w:t>依据</w:t>
      </w:r>
      <w:r>
        <w:rPr>
          <w:rFonts w:ascii="Times New Roman" w:hAnsi="Times New Roman" w:cs="Times New Roman" w:hint="eastAsia"/>
          <w:sz w:val="21"/>
          <w:szCs w:val="20"/>
          <w:lang w:val="en-US" w:bidi="ar"/>
        </w:rPr>
        <w:t xml:space="preserve"> GB 28050 </w:t>
      </w:r>
      <w:r>
        <w:rPr>
          <w:rFonts w:ascii="Times New Roman" w:hAnsi="Times New Roman" w:cs="Times New Roman" w:hint="eastAsia"/>
          <w:sz w:val="21"/>
          <w:szCs w:val="20"/>
          <w:lang w:val="en-US" w:bidi="ar"/>
        </w:rPr>
        <w:t>附录</w:t>
      </w:r>
      <w:r>
        <w:rPr>
          <w:rFonts w:ascii="Times New Roman" w:hAnsi="Times New Roman" w:cs="Times New Roman" w:hint="eastAsia"/>
          <w:sz w:val="21"/>
          <w:szCs w:val="20"/>
          <w:lang w:val="en-US" w:bidi="ar"/>
        </w:rPr>
        <w:t xml:space="preserve"> D </w:t>
      </w:r>
      <w:r>
        <w:rPr>
          <w:rFonts w:ascii="Times New Roman" w:hAnsi="Times New Roman" w:cs="Times New Roman" w:hint="eastAsia"/>
          <w:sz w:val="21"/>
          <w:szCs w:val="20"/>
          <w:lang w:val="en-US" w:bidi="ar"/>
        </w:rPr>
        <w:t>标准用语，仅描述营养成分基础生理作用，不得宣称疾病预防、治疗、保健功效。</w:t>
      </w:r>
    </w:p>
    <w:p w14:paraId="52F81DAD" w14:textId="77777777" w:rsidR="00CA465A" w:rsidRDefault="00B42423">
      <w:pPr>
        <w:pStyle w:val="af2"/>
        <w:widowControl/>
        <w:tabs>
          <w:tab w:val="center" w:pos="4201"/>
          <w:tab w:val="right" w:leader="dot" w:pos="9298"/>
        </w:tabs>
        <w:spacing w:beforeLines="100" w:before="240" w:afterLines="100" w:after="240"/>
        <w:jc w:val="both"/>
        <w:rPr>
          <w:rFonts w:ascii="黑体" w:eastAsia="黑体" w:hAnsi="黑体" w:cs="黑体" w:hint="eastAsia"/>
          <w:sz w:val="21"/>
          <w:lang w:val="en-US" w:bidi="ar"/>
        </w:rPr>
      </w:pPr>
      <w:r>
        <w:rPr>
          <w:rFonts w:ascii="黑体" w:eastAsia="黑体" w:hAnsi="黑体" w:cs="黑体" w:hint="eastAsia"/>
          <w:sz w:val="21"/>
          <w:lang w:val="en-US" w:bidi="ar"/>
        </w:rPr>
        <w:t>3.5 人体试食试验</w:t>
      </w:r>
    </w:p>
    <w:p w14:paraId="13974520"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hint="eastAsia"/>
          <w:sz w:val="21"/>
          <w:szCs w:val="20"/>
          <w:lang w:val="en-US" w:bidi="ar"/>
        </w:rPr>
        <w:t>以健康、亚健康人群为受试者，遵循随机双盲对照、伦理审查规范开展人群营养干预试验，区别于药品临床试验。</w:t>
      </w:r>
    </w:p>
    <w:p w14:paraId="2D4396D9" w14:textId="77777777" w:rsidR="00CA465A" w:rsidRDefault="00B42423">
      <w:pPr>
        <w:pStyle w:val="af2"/>
        <w:widowControl/>
        <w:numPr>
          <w:ilvl w:val="0"/>
          <w:numId w:val="3"/>
        </w:numPr>
        <w:spacing w:beforeLines="100" w:before="240" w:afterLines="100" w:after="240"/>
        <w:jc w:val="both"/>
        <w:outlineLvl w:val="1"/>
        <w:rPr>
          <w:rFonts w:ascii="Times New Roman" w:eastAsia="黑体" w:hAnsi="Times New Roman" w:cs="Times New Roman"/>
          <w:sz w:val="21"/>
          <w:szCs w:val="20"/>
          <w:lang w:val="en-US" w:bidi="ar"/>
        </w:rPr>
      </w:pPr>
      <w:r>
        <w:rPr>
          <w:rFonts w:ascii="Times New Roman" w:eastAsia="黑体" w:hAnsi="Times New Roman" w:cs="Times New Roman"/>
          <w:sz w:val="21"/>
          <w:szCs w:val="20"/>
          <w:lang w:val="en-US" w:bidi="ar"/>
        </w:rPr>
        <w:t>产品分类</w:t>
      </w:r>
    </w:p>
    <w:p w14:paraId="14FEBB7B" w14:textId="77777777" w:rsidR="00CA465A" w:rsidRDefault="00B42423">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4.1 低血糖生成指数（低GI）型</w:t>
      </w:r>
    </w:p>
    <w:p w14:paraId="0B6B1D73"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hint="eastAsia"/>
          <w:sz w:val="21"/>
          <w:szCs w:val="20"/>
          <w:lang w:val="en-US" w:bidi="ar"/>
        </w:rPr>
        <w:lastRenderedPageBreak/>
        <w:t>产品血糖生成指数（</w:t>
      </w:r>
      <w:r>
        <w:rPr>
          <w:rFonts w:ascii="Times New Roman" w:hAnsi="Times New Roman" w:cs="Times New Roman" w:hint="eastAsia"/>
          <w:sz w:val="21"/>
          <w:szCs w:val="20"/>
          <w:lang w:val="en-US" w:bidi="ar"/>
        </w:rPr>
        <w:t>GI</w:t>
      </w:r>
      <w:r>
        <w:rPr>
          <w:rFonts w:ascii="Times New Roman" w:hAnsi="Times New Roman" w:cs="Times New Roman" w:hint="eastAsia"/>
          <w:sz w:val="21"/>
          <w:szCs w:val="20"/>
          <w:lang w:val="en-US" w:bidi="ar"/>
        </w:rPr>
        <w:t>）≤</w:t>
      </w:r>
      <w:r>
        <w:rPr>
          <w:rFonts w:ascii="Times New Roman" w:hAnsi="Times New Roman" w:cs="Times New Roman" w:hint="eastAsia"/>
          <w:sz w:val="21"/>
          <w:szCs w:val="20"/>
          <w:lang w:val="en-US" w:bidi="ar"/>
        </w:rPr>
        <w:t>55</w:t>
      </w:r>
      <w:r>
        <w:rPr>
          <w:rFonts w:ascii="Times New Roman" w:hAnsi="Times New Roman" w:cs="Times New Roman" w:hint="eastAsia"/>
          <w:sz w:val="21"/>
          <w:szCs w:val="20"/>
          <w:lang w:val="en-US" w:bidi="ar"/>
        </w:rPr>
        <w:t>。本类产品的特性描述用语限定为：“低</w:t>
      </w:r>
      <w:r>
        <w:rPr>
          <w:rFonts w:ascii="Times New Roman" w:hAnsi="Times New Roman" w:cs="Times New Roman" w:hint="eastAsia"/>
          <w:sz w:val="21"/>
          <w:szCs w:val="20"/>
          <w:lang w:val="en-US" w:bidi="ar"/>
        </w:rPr>
        <w:t>GI</w:t>
      </w:r>
      <w:r>
        <w:rPr>
          <w:rFonts w:ascii="Times New Roman" w:hAnsi="Times New Roman" w:cs="Times New Roman" w:hint="eastAsia"/>
          <w:sz w:val="21"/>
          <w:szCs w:val="20"/>
          <w:lang w:val="en-US" w:bidi="ar"/>
        </w:rPr>
        <w:t>食品是指</w:t>
      </w:r>
      <w:r>
        <w:rPr>
          <w:rFonts w:ascii="Times New Roman" w:hAnsi="Times New Roman" w:cs="Times New Roman" w:hint="eastAsia"/>
          <w:sz w:val="21"/>
          <w:szCs w:val="20"/>
          <w:lang w:val="en-US" w:bidi="ar"/>
        </w:rPr>
        <w:t>GI</w:t>
      </w:r>
      <w:r>
        <w:rPr>
          <w:rFonts w:ascii="Times New Roman" w:hAnsi="Times New Roman" w:cs="Times New Roman" w:hint="eastAsia"/>
          <w:sz w:val="21"/>
          <w:szCs w:val="20"/>
          <w:lang w:val="en-US" w:bidi="ar"/>
        </w:rPr>
        <w:t>值低于</w:t>
      </w:r>
      <w:r>
        <w:rPr>
          <w:rFonts w:ascii="Times New Roman" w:hAnsi="Times New Roman" w:cs="Times New Roman" w:hint="eastAsia"/>
          <w:sz w:val="21"/>
          <w:szCs w:val="20"/>
          <w:lang w:val="en-US" w:bidi="ar"/>
        </w:rPr>
        <w:t>55</w:t>
      </w:r>
      <w:r>
        <w:rPr>
          <w:rFonts w:ascii="Times New Roman" w:hAnsi="Times New Roman" w:cs="Times New Roman" w:hint="eastAsia"/>
          <w:sz w:val="21"/>
          <w:szCs w:val="20"/>
          <w:lang w:val="en-US" w:bidi="ar"/>
        </w:rPr>
        <w:t>的食品，食用后餐后血糖应答较为平缓”（依据</w:t>
      </w:r>
      <w:r>
        <w:rPr>
          <w:rFonts w:ascii="Times New Roman" w:hAnsi="Times New Roman" w:cs="Times New Roman" w:hint="eastAsia"/>
          <w:sz w:val="21"/>
          <w:szCs w:val="20"/>
          <w:lang w:val="en-US" w:bidi="ar"/>
        </w:rPr>
        <w:t>WS/T 652</w:t>
      </w:r>
      <w:r>
        <w:rPr>
          <w:rFonts w:ascii="Times New Roman" w:hAnsi="Times New Roman" w:cs="Times New Roman" w:hint="eastAsia"/>
          <w:sz w:val="21"/>
          <w:szCs w:val="20"/>
          <w:lang w:val="en-US" w:bidi="ar"/>
        </w:rPr>
        <w:t>及</w:t>
      </w:r>
      <w:r>
        <w:rPr>
          <w:rFonts w:ascii="Times New Roman" w:hAnsi="Times New Roman" w:cs="Times New Roman" w:hint="eastAsia"/>
          <w:sz w:val="21"/>
          <w:szCs w:val="20"/>
          <w:lang w:val="en-US" w:bidi="ar"/>
        </w:rPr>
        <w:t>T/CNSS 018</w:t>
      </w:r>
      <w:r>
        <w:rPr>
          <w:rFonts w:ascii="Times New Roman" w:hAnsi="Times New Roman" w:cs="Times New Roman" w:hint="eastAsia"/>
          <w:sz w:val="21"/>
          <w:szCs w:val="20"/>
          <w:lang w:val="en-US" w:bidi="ar"/>
        </w:rPr>
        <w:t>），不得使用“降糖”、“控糖”等用语。</w:t>
      </w:r>
    </w:p>
    <w:p w14:paraId="27558E5C" w14:textId="77777777" w:rsidR="00CA465A" w:rsidRDefault="00B42423">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4.2 高膳食纤维/含益生元型</w:t>
      </w:r>
    </w:p>
    <w:p w14:paraId="18432123"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hint="eastAsia"/>
          <w:sz w:val="21"/>
          <w:szCs w:val="20"/>
          <w:lang w:val="en-US" w:bidi="ar"/>
        </w:rPr>
        <w:t>产品配方中添加了复合膳食纤维、益生元类功能性谷物配料，无强制人体试食以外统一指标，需匹配肠道相关观察指标开展试食。</w:t>
      </w:r>
    </w:p>
    <w:p w14:paraId="625AFAA7" w14:textId="77777777" w:rsidR="00CA465A" w:rsidRDefault="00B42423">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4.3 营养强化型</w:t>
      </w:r>
    </w:p>
    <w:p w14:paraId="574EC8AF"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hint="eastAsia"/>
          <w:sz w:val="21"/>
          <w:szCs w:val="20"/>
          <w:lang w:val="en-US" w:bidi="ar"/>
        </w:rPr>
        <w:t>按</w:t>
      </w:r>
      <w:r>
        <w:rPr>
          <w:rFonts w:ascii="Times New Roman" w:hAnsi="Times New Roman" w:cs="Times New Roman" w:hint="eastAsia"/>
          <w:sz w:val="21"/>
          <w:szCs w:val="20"/>
          <w:lang w:val="en-US" w:bidi="ar"/>
        </w:rPr>
        <w:t xml:space="preserve"> GB 14880 </w:t>
      </w:r>
      <w:r>
        <w:rPr>
          <w:rFonts w:ascii="Times New Roman" w:hAnsi="Times New Roman" w:cs="Times New Roman" w:hint="eastAsia"/>
          <w:sz w:val="21"/>
          <w:szCs w:val="20"/>
          <w:lang w:val="en-US" w:bidi="ar"/>
        </w:rPr>
        <w:t>合规添加一种和多种维生素、矿物质，仅采用</w:t>
      </w:r>
      <w:r>
        <w:rPr>
          <w:rFonts w:ascii="Times New Roman" w:hAnsi="Times New Roman" w:cs="Times New Roman" w:hint="eastAsia"/>
          <w:sz w:val="21"/>
          <w:szCs w:val="20"/>
          <w:lang w:val="en-US" w:bidi="ar"/>
        </w:rPr>
        <w:t xml:space="preserve"> GB 28050 </w:t>
      </w:r>
      <w:r>
        <w:rPr>
          <w:rFonts w:ascii="Times New Roman" w:hAnsi="Times New Roman" w:cs="Times New Roman" w:hint="eastAsia"/>
          <w:sz w:val="21"/>
          <w:szCs w:val="20"/>
          <w:lang w:val="en-US" w:bidi="ar"/>
        </w:rPr>
        <w:t>标准用语做营养声称，无需额外人体试食报告。</w:t>
      </w:r>
    </w:p>
    <w:p w14:paraId="0475D09F" w14:textId="77777777" w:rsidR="00CA465A" w:rsidRDefault="00B42423">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4.4 药食同源型</w:t>
      </w:r>
    </w:p>
    <w:p w14:paraId="36D11E95"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hint="eastAsia"/>
          <w:sz w:val="21"/>
          <w:szCs w:val="20"/>
          <w:lang w:val="en-US" w:bidi="ar"/>
        </w:rPr>
        <w:t>产品配方中添加了《按照传统既是食品又是中药材的物质目录》内的原料，需匹配原料生理指标提交人体试食或药典</w:t>
      </w:r>
      <w:r>
        <w:rPr>
          <w:rFonts w:ascii="Times New Roman" w:hAnsi="Times New Roman" w:cs="Times New Roman" w:hint="eastAsia"/>
          <w:sz w:val="21"/>
          <w:szCs w:val="20"/>
          <w:lang w:val="en-US" w:bidi="ar"/>
        </w:rPr>
        <w:t xml:space="preserve"> + </w:t>
      </w:r>
      <w:r>
        <w:rPr>
          <w:rFonts w:ascii="Times New Roman" w:hAnsi="Times New Roman" w:cs="Times New Roman" w:hint="eastAsia"/>
          <w:sz w:val="21"/>
          <w:szCs w:val="20"/>
          <w:lang w:val="en-US" w:bidi="ar"/>
        </w:rPr>
        <w:t>文献综述材料。</w:t>
      </w:r>
    </w:p>
    <w:p w14:paraId="0F8F0429" w14:textId="77777777" w:rsidR="00CA465A" w:rsidRDefault="00B42423">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5 技术要求</w:t>
      </w:r>
    </w:p>
    <w:p w14:paraId="7C9F5E0D" w14:textId="77777777" w:rsidR="00CA465A" w:rsidRDefault="00B42423">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5.1 基础通用要求</w:t>
      </w:r>
    </w:p>
    <w:p w14:paraId="08E80BAB"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hint="eastAsia"/>
          <w:sz w:val="21"/>
          <w:szCs w:val="20"/>
          <w:lang w:val="en-US" w:bidi="ar"/>
        </w:rPr>
        <w:t>原料采购、生产加工、包装贮存运输全过程符合《食品安全法》、</w:t>
      </w:r>
      <w:r>
        <w:rPr>
          <w:rFonts w:ascii="Times New Roman" w:hAnsi="Times New Roman" w:cs="Times New Roman" w:hint="eastAsia"/>
          <w:sz w:val="21"/>
          <w:szCs w:val="20"/>
          <w:lang w:val="en-US" w:bidi="ar"/>
        </w:rPr>
        <w:t>GB 14881</w:t>
      </w:r>
      <w:r>
        <w:rPr>
          <w:rFonts w:ascii="Times New Roman" w:hAnsi="Times New Roman" w:cs="Times New Roman" w:hint="eastAsia"/>
          <w:sz w:val="21"/>
          <w:szCs w:val="20"/>
          <w:lang w:val="en-US" w:bidi="ar"/>
        </w:rPr>
        <w:t>；污染物、农残符合</w:t>
      </w:r>
      <w:r>
        <w:rPr>
          <w:rFonts w:ascii="Times New Roman" w:hAnsi="Times New Roman" w:cs="Times New Roman" w:hint="eastAsia"/>
          <w:sz w:val="21"/>
          <w:szCs w:val="20"/>
          <w:lang w:val="en-US" w:bidi="ar"/>
        </w:rPr>
        <w:t xml:space="preserve"> GB 2762</w:t>
      </w:r>
      <w:r>
        <w:rPr>
          <w:rFonts w:ascii="Times New Roman" w:hAnsi="Times New Roman" w:cs="Times New Roman" w:hint="eastAsia"/>
          <w:sz w:val="21"/>
          <w:szCs w:val="20"/>
          <w:lang w:val="en-US" w:bidi="ar"/>
        </w:rPr>
        <w:t>、</w:t>
      </w:r>
      <w:r>
        <w:rPr>
          <w:rFonts w:ascii="Times New Roman" w:hAnsi="Times New Roman" w:cs="Times New Roman" w:hint="eastAsia"/>
          <w:sz w:val="21"/>
          <w:szCs w:val="20"/>
          <w:lang w:val="en-US" w:bidi="ar"/>
        </w:rPr>
        <w:t>GB 2763</w:t>
      </w:r>
      <w:r>
        <w:rPr>
          <w:rFonts w:ascii="Times New Roman" w:hAnsi="Times New Roman" w:cs="Times New Roman" w:hint="eastAsia"/>
          <w:sz w:val="21"/>
          <w:szCs w:val="20"/>
          <w:lang w:val="en-US" w:bidi="ar"/>
        </w:rPr>
        <w:t>。</w:t>
      </w:r>
    </w:p>
    <w:p w14:paraId="491444CF" w14:textId="77777777" w:rsidR="00CA465A" w:rsidRDefault="00B42423">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5.2 原辅料要求</w:t>
      </w:r>
    </w:p>
    <w:p w14:paraId="29A0A10D" w14:textId="77777777" w:rsidR="00CA465A" w:rsidRDefault="00B42423" w:rsidP="0022303E">
      <w:pPr>
        <w:spacing w:beforeLines="50" w:before="120" w:afterLines="50" w:after="120"/>
        <w:rPr>
          <w:rFonts w:ascii="黑体" w:eastAsia="黑体" w:hAnsi="黑体" w:cs="黑体" w:hint="eastAsia"/>
          <w:sz w:val="21"/>
          <w:lang w:bidi="ar"/>
        </w:rPr>
      </w:pPr>
      <w:r>
        <w:rPr>
          <w:rFonts w:ascii="黑体" w:eastAsia="黑体" w:hAnsi="黑体" w:cs="黑体" w:hint="eastAsia"/>
          <w:sz w:val="21"/>
          <w:lang w:bidi="ar"/>
        </w:rPr>
        <w:t>5.2.1</w:t>
      </w:r>
      <w:r>
        <w:rPr>
          <w:b/>
          <w:bCs/>
        </w:rPr>
        <w:t xml:space="preserve"> </w:t>
      </w:r>
      <w:r>
        <w:rPr>
          <w:rFonts w:ascii="黑体" w:eastAsia="黑体" w:hAnsi="黑体" w:cs="黑体"/>
          <w:sz w:val="21"/>
          <w:lang w:bidi="ar"/>
        </w:rPr>
        <w:t>谷物、薯、豆原料</w:t>
      </w:r>
    </w:p>
    <w:p w14:paraId="124F4020" w14:textId="77777777" w:rsidR="00CA465A" w:rsidRDefault="00B42423">
      <w:pPr>
        <w:pStyle w:val="af2"/>
        <w:widowControl/>
        <w:tabs>
          <w:tab w:val="center" w:pos="4201"/>
          <w:tab w:val="right" w:leader="dot" w:pos="9298"/>
        </w:tabs>
        <w:ind w:firstLineChars="200" w:firstLine="420"/>
        <w:jc w:val="both"/>
        <w:rPr>
          <w:rFonts w:ascii="黑体" w:eastAsia="黑体" w:hAnsi="黑体" w:cs="黑体" w:hint="eastAsia"/>
          <w:sz w:val="21"/>
          <w:lang w:val="en-US" w:bidi="ar"/>
        </w:rPr>
      </w:pPr>
      <w:r>
        <w:rPr>
          <w:rFonts w:ascii="Times New Roman" w:hAnsi="Times New Roman" w:cs="Times New Roman"/>
          <w:sz w:val="21"/>
          <w:szCs w:val="20"/>
          <w:lang w:val="en-US" w:bidi="ar"/>
        </w:rPr>
        <w:t>应符合</w:t>
      </w:r>
      <w:r>
        <w:rPr>
          <w:rFonts w:ascii="Times New Roman" w:hAnsi="Times New Roman" w:cs="Times New Roman"/>
          <w:sz w:val="21"/>
          <w:szCs w:val="20"/>
          <w:lang w:val="en-US" w:bidi="ar"/>
        </w:rPr>
        <w:t>GB 2715</w:t>
      </w:r>
      <w:r>
        <w:rPr>
          <w:rFonts w:ascii="Times New Roman" w:hAnsi="Times New Roman" w:cs="Times New Roman"/>
          <w:sz w:val="21"/>
          <w:szCs w:val="20"/>
          <w:lang w:val="en-US" w:bidi="ar"/>
        </w:rPr>
        <w:t>的规定。大米、小麦粉等主要原料还应符合相应的食品安全国家标准或行业标准（如</w:t>
      </w:r>
      <w:r>
        <w:rPr>
          <w:rFonts w:ascii="Times New Roman" w:hAnsi="Times New Roman" w:cs="Times New Roman"/>
          <w:sz w:val="21"/>
          <w:szCs w:val="20"/>
          <w:lang w:val="en-US" w:bidi="ar"/>
        </w:rPr>
        <w:t>GB/T 1354</w:t>
      </w:r>
      <w:r>
        <w:rPr>
          <w:rFonts w:ascii="Times New Roman" w:hAnsi="Times New Roman" w:cs="Times New Roman"/>
          <w:sz w:val="21"/>
          <w:szCs w:val="20"/>
          <w:lang w:val="en-US" w:bidi="ar"/>
        </w:rPr>
        <w:t>《大米》、</w:t>
      </w:r>
      <w:r>
        <w:rPr>
          <w:rFonts w:ascii="Times New Roman" w:hAnsi="Times New Roman" w:cs="Times New Roman"/>
          <w:sz w:val="21"/>
          <w:szCs w:val="20"/>
          <w:lang w:val="en-US" w:bidi="ar"/>
        </w:rPr>
        <w:t>GB/T 1355</w:t>
      </w:r>
      <w:r>
        <w:rPr>
          <w:rFonts w:ascii="Times New Roman" w:hAnsi="Times New Roman" w:cs="Times New Roman"/>
          <w:sz w:val="21"/>
          <w:szCs w:val="20"/>
          <w:lang w:val="en-US" w:bidi="ar"/>
        </w:rPr>
        <w:t>《小麦粉》等）。</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薯类原料干基占比</w:t>
      </w:r>
      <w:r>
        <w:rPr>
          <w:rFonts w:ascii="Times New Roman" w:hAnsi="Times New Roman" w:cs="Times New Roman"/>
          <w:sz w:val="21"/>
          <w:szCs w:val="20"/>
          <w:lang w:val="en-US" w:bidi="ar"/>
        </w:rPr>
        <w:t>≥15%</w:t>
      </w:r>
      <w:r>
        <w:rPr>
          <w:rFonts w:ascii="Times New Roman" w:hAnsi="Times New Roman" w:cs="Times New Roman"/>
          <w:sz w:val="21"/>
          <w:szCs w:val="20"/>
          <w:lang w:val="en-US" w:bidi="ar"/>
        </w:rPr>
        <w:t>。</w:t>
      </w:r>
    </w:p>
    <w:p w14:paraId="055BBB49" w14:textId="77777777" w:rsidR="00CA465A" w:rsidRPr="0022303E" w:rsidRDefault="00B42423" w:rsidP="0022303E">
      <w:pPr>
        <w:spacing w:beforeLines="50" w:before="120" w:afterLines="50" w:after="120"/>
        <w:rPr>
          <w:rFonts w:ascii="黑体" w:eastAsia="黑体" w:hAnsi="黑体" w:cs="黑体" w:hint="eastAsia"/>
          <w:sz w:val="21"/>
          <w:lang w:bidi="ar"/>
        </w:rPr>
      </w:pPr>
      <w:r>
        <w:rPr>
          <w:rFonts w:ascii="黑体" w:eastAsia="黑体" w:hAnsi="黑体" w:cs="黑体" w:hint="eastAsia"/>
          <w:sz w:val="21"/>
          <w:lang w:bidi="ar"/>
        </w:rPr>
        <w:t>5</w:t>
      </w:r>
      <w:r>
        <w:rPr>
          <w:rFonts w:ascii="黑体" w:eastAsia="黑体" w:hAnsi="黑体" w:cs="黑体"/>
          <w:sz w:val="21"/>
          <w:lang w:bidi="ar"/>
        </w:rPr>
        <w:t>.2.2 功能性配料</w:t>
      </w:r>
    </w:p>
    <w:p w14:paraId="2B2C80B7"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b/>
          <w:bCs/>
        </w:rPr>
      </w:pPr>
      <w:r>
        <w:rPr>
          <w:rFonts w:ascii="Times New Roman" w:hAnsi="Times New Roman" w:cs="Times New Roman"/>
          <w:sz w:val="21"/>
          <w:szCs w:val="20"/>
          <w:lang w:val="en-US" w:bidi="ar"/>
        </w:rPr>
        <w:t>膳食纤维、益生元、抗性淀粉等功能性配料应符合相应的食品安全国家标准或行业标准的规定。</w:t>
      </w:r>
    </w:p>
    <w:p w14:paraId="6552B1DD" w14:textId="77777777" w:rsidR="00CA465A" w:rsidRPr="0022303E" w:rsidRDefault="00B42423" w:rsidP="0022303E">
      <w:pPr>
        <w:spacing w:beforeLines="50" w:before="120" w:afterLines="50" w:after="120"/>
        <w:rPr>
          <w:rFonts w:ascii="黑体" w:eastAsia="黑体" w:hAnsi="黑体" w:cs="黑体" w:hint="eastAsia"/>
          <w:sz w:val="21"/>
          <w:lang w:bidi="ar"/>
        </w:rPr>
      </w:pPr>
      <w:r>
        <w:rPr>
          <w:rFonts w:ascii="黑体" w:eastAsia="黑体" w:hAnsi="黑体" w:cs="黑体"/>
          <w:sz w:val="21"/>
          <w:lang w:bidi="ar"/>
        </w:rPr>
        <w:t>5.2.3 营养强化剂</w:t>
      </w:r>
    </w:p>
    <w:p w14:paraId="307E4CC5"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b/>
          <w:bCs/>
        </w:rPr>
      </w:pPr>
      <w:r>
        <w:rPr>
          <w:rFonts w:ascii="Times New Roman" w:hAnsi="Times New Roman" w:cs="Times New Roman"/>
          <w:sz w:val="21"/>
          <w:szCs w:val="20"/>
          <w:lang w:val="en-US" w:bidi="ar"/>
        </w:rPr>
        <w:t>应符合</w:t>
      </w:r>
      <w:r>
        <w:rPr>
          <w:rFonts w:ascii="Times New Roman" w:hAnsi="Times New Roman" w:cs="Times New Roman"/>
          <w:sz w:val="21"/>
          <w:szCs w:val="20"/>
          <w:lang w:val="en-US" w:bidi="ar"/>
        </w:rPr>
        <w:t>GB 14880</w:t>
      </w:r>
      <w:r>
        <w:rPr>
          <w:rFonts w:ascii="Times New Roman" w:hAnsi="Times New Roman" w:cs="Times New Roman"/>
          <w:sz w:val="21"/>
          <w:szCs w:val="20"/>
          <w:lang w:val="en-US" w:bidi="ar"/>
        </w:rPr>
        <w:t>规定的品种、使用范围和用量。</w:t>
      </w:r>
    </w:p>
    <w:p w14:paraId="7853E11A" w14:textId="77777777" w:rsidR="00CA465A" w:rsidRPr="0022303E" w:rsidRDefault="00B42423" w:rsidP="0022303E">
      <w:pPr>
        <w:spacing w:beforeLines="50" w:before="120" w:afterLines="50" w:after="120"/>
        <w:rPr>
          <w:rFonts w:ascii="黑体" w:eastAsia="黑体" w:hAnsi="黑体" w:cs="黑体" w:hint="eastAsia"/>
          <w:sz w:val="21"/>
          <w:lang w:bidi="ar"/>
        </w:rPr>
      </w:pPr>
      <w:r>
        <w:rPr>
          <w:rFonts w:ascii="黑体" w:eastAsia="黑体" w:hAnsi="黑体" w:cs="黑体"/>
          <w:sz w:val="21"/>
          <w:lang w:bidi="ar"/>
        </w:rPr>
        <w:t>5.2.4 药食同源原料</w:t>
      </w:r>
    </w:p>
    <w:p w14:paraId="44EFA3D9" w14:textId="77777777" w:rsidR="00CA465A" w:rsidRDefault="00B42423">
      <w:pPr>
        <w:pStyle w:val="af2"/>
        <w:widowControl/>
        <w:tabs>
          <w:tab w:val="center" w:pos="4201"/>
          <w:tab w:val="right" w:leader="dot" w:pos="9298"/>
        </w:tabs>
        <w:ind w:firstLineChars="200" w:firstLine="420"/>
        <w:jc w:val="both"/>
        <w:rPr>
          <w:rFonts w:ascii="黑体" w:eastAsia="黑体" w:hAnsi="黑体" w:cs="黑体" w:hint="eastAsia"/>
          <w:sz w:val="21"/>
          <w:lang w:val="en-US" w:bidi="ar"/>
        </w:rPr>
      </w:pPr>
      <w:r>
        <w:rPr>
          <w:rFonts w:ascii="Times New Roman" w:hAnsi="Times New Roman" w:cs="Times New Roman"/>
          <w:sz w:val="21"/>
          <w:szCs w:val="20"/>
          <w:lang w:val="en-US" w:bidi="ar"/>
        </w:rPr>
        <w:t>应符合国家卫生健康委员会公布的《按照传统既是食品又是中药材的物质目录》及《中华人民共和国药典》的基础质量要求；有限量要求的品种应严格遵循国家卫生健康委员会相关公告的规定。</w:t>
      </w:r>
    </w:p>
    <w:p w14:paraId="386D89FC" w14:textId="77777777" w:rsidR="00CA465A" w:rsidRPr="0022303E" w:rsidRDefault="00B42423" w:rsidP="0022303E">
      <w:pPr>
        <w:spacing w:beforeLines="50" w:before="120" w:afterLines="50" w:after="120"/>
        <w:rPr>
          <w:rFonts w:ascii="黑体" w:eastAsia="黑体" w:hAnsi="黑体" w:cs="黑体" w:hint="eastAsia"/>
          <w:sz w:val="21"/>
          <w:lang w:bidi="ar"/>
        </w:rPr>
      </w:pPr>
      <w:r>
        <w:rPr>
          <w:rFonts w:ascii="黑体" w:eastAsia="黑体" w:hAnsi="黑体" w:cs="黑体"/>
          <w:sz w:val="21"/>
          <w:lang w:bidi="ar"/>
        </w:rPr>
        <w:t>5.2.5 生产用水</w:t>
      </w:r>
    </w:p>
    <w:p w14:paraId="5D534D54"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rPr>
      </w:pPr>
      <w:r>
        <w:rPr>
          <w:rFonts w:ascii="Times New Roman" w:hAnsi="Times New Roman" w:cs="Times New Roman"/>
          <w:sz w:val="21"/>
          <w:szCs w:val="20"/>
          <w:lang w:val="en-US" w:bidi="ar"/>
        </w:rPr>
        <w:t>应符合</w:t>
      </w:r>
      <w:r>
        <w:rPr>
          <w:rFonts w:ascii="Times New Roman" w:hAnsi="Times New Roman" w:cs="Times New Roman"/>
          <w:sz w:val="21"/>
          <w:szCs w:val="20"/>
          <w:lang w:val="en-US" w:bidi="ar"/>
        </w:rPr>
        <w:t>GB 5749</w:t>
      </w:r>
      <w:r>
        <w:rPr>
          <w:rFonts w:ascii="Times New Roman" w:hAnsi="Times New Roman" w:cs="Times New Roman"/>
          <w:sz w:val="21"/>
          <w:szCs w:val="20"/>
          <w:lang w:val="en-US" w:bidi="ar"/>
        </w:rPr>
        <w:t>的规定。</w:t>
      </w:r>
    </w:p>
    <w:p w14:paraId="5FCA85FA" w14:textId="77777777" w:rsidR="00CA465A" w:rsidRPr="0022303E" w:rsidRDefault="00B42423" w:rsidP="0022303E">
      <w:pPr>
        <w:spacing w:beforeLines="50" w:before="120" w:afterLines="50" w:after="120"/>
        <w:rPr>
          <w:rFonts w:ascii="黑体" w:eastAsia="黑体" w:hAnsi="黑体" w:cs="黑体" w:hint="eastAsia"/>
          <w:sz w:val="21"/>
          <w:lang w:bidi="ar"/>
        </w:rPr>
      </w:pPr>
      <w:r>
        <w:rPr>
          <w:rFonts w:ascii="黑体" w:eastAsia="黑体" w:hAnsi="黑体" w:cs="黑体"/>
          <w:sz w:val="21"/>
          <w:lang w:bidi="ar"/>
        </w:rPr>
        <w:t>5.2.6 其他辅料</w:t>
      </w:r>
    </w:p>
    <w:p w14:paraId="7782A853" w14:textId="77777777" w:rsidR="00CA465A" w:rsidRDefault="00B42423">
      <w:pPr>
        <w:pStyle w:val="af2"/>
        <w:widowControl/>
        <w:tabs>
          <w:tab w:val="center" w:pos="4201"/>
          <w:tab w:val="right" w:leader="dot" w:pos="9298"/>
        </w:tabs>
        <w:ind w:firstLineChars="200" w:firstLine="420"/>
        <w:jc w:val="both"/>
        <w:rPr>
          <w:rFonts w:ascii="黑体" w:eastAsia="黑体" w:hAnsi="黑体" w:cs="黑体" w:hint="eastAsia"/>
          <w:sz w:val="21"/>
          <w:lang w:val="en-US" w:bidi="ar"/>
        </w:rPr>
      </w:pPr>
      <w:r>
        <w:rPr>
          <w:rFonts w:ascii="Times New Roman" w:hAnsi="Times New Roman" w:cs="Times New Roman"/>
          <w:sz w:val="21"/>
          <w:szCs w:val="20"/>
          <w:lang w:val="en-US" w:bidi="ar"/>
        </w:rPr>
        <w:t>应符合相应的食品安全国家标准或行业标准的规定。</w:t>
      </w:r>
    </w:p>
    <w:p w14:paraId="6A80768E" w14:textId="77777777" w:rsidR="00CA465A" w:rsidRDefault="00B42423">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5.3 感官要求</w:t>
      </w:r>
    </w:p>
    <w:p w14:paraId="5D510FE8" w14:textId="77777777" w:rsidR="00CA465A" w:rsidRDefault="00B42423">
      <w:pPr>
        <w:pStyle w:val="a5"/>
        <w:numPr>
          <w:ilvl w:val="0"/>
          <w:numId w:val="0"/>
        </w:numPr>
        <w:spacing w:before="120" w:after="120"/>
        <w:ind w:firstLineChars="200" w:firstLine="420"/>
        <w:rPr>
          <w:rFonts w:ascii="Times New Roman"/>
        </w:rPr>
      </w:pPr>
      <w:r>
        <w:lastRenderedPageBreak/>
        <w:t xml:space="preserve">表1　</w:t>
      </w:r>
      <w:r>
        <w:rPr>
          <w:rFonts w:hint="eastAsia"/>
        </w:rPr>
        <w:t>感官要求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7"/>
        <w:gridCol w:w="7587"/>
      </w:tblGrid>
      <w:tr w:rsidR="00CA465A" w14:paraId="68BB4D56" w14:textId="77777777">
        <w:trPr>
          <w:trHeight w:val="280"/>
        </w:trPr>
        <w:tc>
          <w:tcPr>
            <w:tcW w:w="940" w:type="pct"/>
            <w:tcBorders>
              <w:tl2br w:val="nil"/>
              <w:tr2bl w:val="nil"/>
            </w:tcBorders>
            <w:noWrap/>
            <w:vAlign w:val="center"/>
          </w:tcPr>
          <w:p w14:paraId="09DC2DD2" w14:textId="77777777" w:rsidR="00CA465A" w:rsidRDefault="00B42423">
            <w:pPr>
              <w:widowControl/>
              <w:jc w:val="center"/>
              <w:textAlignment w:val="center"/>
              <w:rPr>
                <w:rFonts w:ascii="宋体" w:hAnsi="宋体" w:cs="宋体" w:hint="eastAsia"/>
                <w:b/>
                <w:bCs/>
                <w:color w:val="000000"/>
                <w:sz w:val="21"/>
                <w:szCs w:val="21"/>
              </w:rPr>
            </w:pPr>
            <w:r>
              <w:rPr>
                <w:rFonts w:ascii="宋体" w:hAnsi="宋体" w:cs="宋体" w:hint="eastAsia"/>
                <w:b/>
                <w:bCs/>
                <w:color w:val="000000"/>
                <w:sz w:val="21"/>
                <w:szCs w:val="21"/>
                <w:lang w:bidi="ar"/>
              </w:rPr>
              <w:t>项目</w:t>
            </w:r>
          </w:p>
        </w:tc>
        <w:tc>
          <w:tcPr>
            <w:tcW w:w="4060" w:type="pct"/>
            <w:tcBorders>
              <w:tl2br w:val="nil"/>
              <w:tr2bl w:val="nil"/>
            </w:tcBorders>
            <w:noWrap/>
            <w:vAlign w:val="center"/>
          </w:tcPr>
          <w:p w14:paraId="5ED69266" w14:textId="77777777" w:rsidR="00CA465A" w:rsidRDefault="00B42423">
            <w:pPr>
              <w:widowControl/>
              <w:jc w:val="center"/>
              <w:textAlignment w:val="center"/>
              <w:rPr>
                <w:rFonts w:ascii="宋体" w:hAnsi="宋体" w:cs="宋体" w:hint="eastAsia"/>
                <w:b/>
                <w:bCs/>
                <w:color w:val="000000"/>
                <w:sz w:val="21"/>
                <w:szCs w:val="21"/>
              </w:rPr>
            </w:pPr>
            <w:r>
              <w:rPr>
                <w:rFonts w:ascii="宋体" w:hAnsi="宋体" w:cs="宋体" w:hint="eastAsia"/>
                <w:b/>
                <w:bCs/>
                <w:color w:val="000000"/>
                <w:sz w:val="21"/>
                <w:szCs w:val="21"/>
                <w:lang w:bidi="ar"/>
              </w:rPr>
              <w:t>指标</w:t>
            </w:r>
          </w:p>
        </w:tc>
      </w:tr>
      <w:tr w:rsidR="00CA465A" w14:paraId="6DBAAC05" w14:textId="77777777">
        <w:trPr>
          <w:trHeight w:val="280"/>
        </w:trPr>
        <w:tc>
          <w:tcPr>
            <w:tcW w:w="940" w:type="pct"/>
            <w:tcBorders>
              <w:tl2br w:val="nil"/>
              <w:tr2bl w:val="nil"/>
            </w:tcBorders>
            <w:noWrap/>
            <w:vAlign w:val="center"/>
          </w:tcPr>
          <w:p w14:paraId="7492C6DD" w14:textId="77777777" w:rsidR="00CA465A" w:rsidRDefault="00B42423">
            <w:pPr>
              <w:widowControl/>
              <w:jc w:val="center"/>
              <w:textAlignment w:val="center"/>
              <w:rPr>
                <w:rFonts w:ascii="宋体" w:hAnsi="宋体" w:cs="宋体" w:hint="eastAsia"/>
                <w:color w:val="000000"/>
                <w:sz w:val="21"/>
                <w:szCs w:val="21"/>
              </w:rPr>
            </w:pPr>
            <w:r>
              <w:rPr>
                <w:rFonts w:ascii="宋体" w:hAnsi="宋体" w:cs="宋体" w:hint="eastAsia"/>
                <w:color w:val="000000"/>
                <w:sz w:val="21"/>
                <w:szCs w:val="21"/>
                <w:lang w:bidi="ar"/>
              </w:rPr>
              <w:t>色泽</w:t>
            </w:r>
          </w:p>
        </w:tc>
        <w:tc>
          <w:tcPr>
            <w:tcW w:w="4060" w:type="pct"/>
            <w:tcBorders>
              <w:tl2br w:val="nil"/>
              <w:tr2bl w:val="nil"/>
            </w:tcBorders>
            <w:noWrap/>
            <w:vAlign w:val="center"/>
          </w:tcPr>
          <w:p w14:paraId="3DE3F855" w14:textId="77777777" w:rsidR="00CA465A" w:rsidRDefault="00B42423">
            <w:pPr>
              <w:widowControl/>
              <w:jc w:val="center"/>
              <w:textAlignment w:val="center"/>
              <w:rPr>
                <w:rFonts w:ascii="宋体" w:hAnsi="宋体" w:cs="宋体" w:hint="eastAsia"/>
                <w:color w:val="000000"/>
                <w:sz w:val="21"/>
                <w:szCs w:val="21"/>
              </w:rPr>
            </w:pPr>
            <w:r>
              <w:rPr>
                <w:rFonts w:ascii="宋体" w:hAnsi="宋体" w:cs="宋体" w:hint="eastAsia"/>
                <w:color w:val="000000"/>
                <w:sz w:val="21"/>
                <w:szCs w:val="21"/>
                <w:lang w:bidi="ar"/>
              </w:rPr>
              <w:t>对应品类固有色泽，均匀无霉变、焦黑、异常变色</w:t>
            </w:r>
          </w:p>
        </w:tc>
      </w:tr>
      <w:tr w:rsidR="00CA465A" w14:paraId="7E44DDA2" w14:textId="77777777">
        <w:trPr>
          <w:trHeight w:val="280"/>
        </w:trPr>
        <w:tc>
          <w:tcPr>
            <w:tcW w:w="940" w:type="pct"/>
            <w:tcBorders>
              <w:tl2br w:val="nil"/>
              <w:tr2bl w:val="nil"/>
            </w:tcBorders>
            <w:noWrap/>
            <w:vAlign w:val="center"/>
          </w:tcPr>
          <w:p w14:paraId="2D661F2C" w14:textId="77777777" w:rsidR="00CA465A" w:rsidRDefault="00B42423">
            <w:pPr>
              <w:widowControl/>
              <w:jc w:val="center"/>
              <w:textAlignment w:val="center"/>
              <w:rPr>
                <w:rFonts w:ascii="宋体" w:hAnsi="宋体" w:cs="宋体" w:hint="eastAsia"/>
                <w:color w:val="000000"/>
                <w:sz w:val="21"/>
                <w:szCs w:val="21"/>
              </w:rPr>
            </w:pPr>
            <w:r>
              <w:rPr>
                <w:rFonts w:ascii="宋体" w:hAnsi="宋体" w:cs="宋体" w:hint="eastAsia"/>
                <w:color w:val="000000"/>
                <w:sz w:val="21"/>
                <w:szCs w:val="21"/>
                <w:lang w:bidi="ar"/>
              </w:rPr>
              <w:t>气味</w:t>
            </w:r>
          </w:p>
        </w:tc>
        <w:tc>
          <w:tcPr>
            <w:tcW w:w="4060" w:type="pct"/>
            <w:tcBorders>
              <w:tl2br w:val="nil"/>
              <w:tr2bl w:val="nil"/>
            </w:tcBorders>
            <w:noWrap/>
            <w:vAlign w:val="center"/>
          </w:tcPr>
          <w:p w14:paraId="41C6AF6E" w14:textId="77777777" w:rsidR="00CA465A" w:rsidRDefault="00B42423">
            <w:pPr>
              <w:widowControl/>
              <w:jc w:val="center"/>
              <w:textAlignment w:val="center"/>
              <w:rPr>
                <w:rFonts w:ascii="宋体" w:hAnsi="宋体" w:cs="宋体" w:hint="eastAsia"/>
                <w:color w:val="000000"/>
                <w:sz w:val="21"/>
                <w:szCs w:val="21"/>
              </w:rPr>
            </w:pPr>
            <w:r>
              <w:rPr>
                <w:rFonts w:ascii="宋体" w:hAnsi="宋体" w:cs="宋体" w:hint="eastAsia"/>
                <w:color w:val="000000"/>
                <w:sz w:val="21"/>
                <w:szCs w:val="21"/>
                <w:lang w:bidi="ar"/>
              </w:rPr>
              <w:t>谷物 / 原料天然香气，无酸败、哈喇、霉味、异味</w:t>
            </w:r>
          </w:p>
        </w:tc>
      </w:tr>
      <w:tr w:rsidR="00CA465A" w14:paraId="34F52143" w14:textId="77777777">
        <w:trPr>
          <w:trHeight w:val="280"/>
        </w:trPr>
        <w:tc>
          <w:tcPr>
            <w:tcW w:w="940" w:type="pct"/>
            <w:tcBorders>
              <w:tl2br w:val="nil"/>
              <w:tr2bl w:val="nil"/>
            </w:tcBorders>
            <w:noWrap/>
            <w:vAlign w:val="center"/>
          </w:tcPr>
          <w:p w14:paraId="32F7856A" w14:textId="77777777" w:rsidR="00CA465A" w:rsidRDefault="00B42423">
            <w:pPr>
              <w:widowControl/>
              <w:jc w:val="center"/>
              <w:textAlignment w:val="center"/>
              <w:rPr>
                <w:rFonts w:ascii="宋体" w:hAnsi="宋体" w:cs="宋体" w:hint="eastAsia"/>
                <w:color w:val="000000"/>
                <w:sz w:val="21"/>
                <w:szCs w:val="21"/>
              </w:rPr>
            </w:pPr>
            <w:r>
              <w:rPr>
                <w:rFonts w:ascii="宋体" w:hAnsi="宋体" w:cs="宋体" w:hint="eastAsia"/>
                <w:color w:val="000000"/>
                <w:sz w:val="21"/>
                <w:szCs w:val="21"/>
                <w:lang w:bidi="ar"/>
              </w:rPr>
              <w:t>组织形态</w:t>
            </w:r>
          </w:p>
        </w:tc>
        <w:tc>
          <w:tcPr>
            <w:tcW w:w="4060" w:type="pct"/>
            <w:tcBorders>
              <w:tl2br w:val="nil"/>
              <w:tr2bl w:val="nil"/>
            </w:tcBorders>
            <w:noWrap/>
            <w:vAlign w:val="center"/>
          </w:tcPr>
          <w:p w14:paraId="5CC60D32" w14:textId="77777777" w:rsidR="00CA465A" w:rsidRDefault="00B42423">
            <w:pPr>
              <w:widowControl/>
              <w:jc w:val="center"/>
              <w:textAlignment w:val="center"/>
              <w:rPr>
                <w:rFonts w:ascii="宋体" w:hAnsi="宋体" w:cs="宋体" w:hint="eastAsia"/>
                <w:color w:val="000000"/>
                <w:sz w:val="21"/>
                <w:szCs w:val="21"/>
              </w:rPr>
            </w:pPr>
            <w:r>
              <w:rPr>
                <w:rFonts w:ascii="宋体" w:hAnsi="宋体" w:cs="宋体" w:hint="eastAsia"/>
                <w:color w:val="000000"/>
                <w:sz w:val="21"/>
                <w:szCs w:val="21"/>
                <w:lang w:bidi="ar"/>
              </w:rPr>
              <w:t>形态完整，无结块、虫蛀、严重碎裂；代餐粉冲调均匀无分层沉淀</w:t>
            </w:r>
          </w:p>
        </w:tc>
      </w:tr>
      <w:tr w:rsidR="00CA465A" w14:paraId="2FC2549F" w14:textId="77777777">
        <w:trPr>
          <w:trHeight w:val="280"/>
        </w:trPr>
        <w:tc>
          <w:tcPr>
            <w:tcW w:w="940" w:type="pct"/>
            <w:tcBorders>
              <w:tl2br w:val="nil"/>
              <w:tr2bl w:val="nil"/>
            </w:tcBorders>
            <w:noWrap/>
            <w:vAlign w:val="center"/>
          </w:tcPr>
          <w:p w14:paraId="3B09E8F9" w14:textId="77777777" w:rsidR="00CA465A" w:rsidRDefault="00B42423">
            <w:pPr>
              <w:widowControl/>
              <w:jc w:val="center"/>
              <w:textAlignment w:val="center"/>
              <w:rPr>
                <w:rFonts w:ascii="宋体" w:hAnsi="宋体" w:cs="宋体" w:hint="eastAsia"/>
                <w:color w:val="000000"/>
                <w:sz w:val="21"/>
                <w:szCs w:val="21"/>
              </w:rPr>
            </w:pPr>
            <w:r>
              <w:rPr>
                <w:rFonts w:ascii="宋体" w:hAnsi="宋体" w:cs="宋体" w:hint="eastAsia"/>
                <w:color w:val="000000"/>
                <w:sz w:val="21"/>
                <w:szCs w:val="21"/>
                <w:lang w:bidi="ar"/>
              </w:rPr>
              <w:t>杂质</w:t>
            </w:r>
          </w:p>
        </w:tc>
        <w:tc>
          <w:tcPr>
            <w:tcW w:w="4060" w:type="pct"/>
            <w:tcBorders>
              <w:tl2br w:val="nil"/>
              <w:tr2bl w:val="nil"/>
            </w:tcBorders>
            <w:noWrap/>
            <w:vAlign w:val="center"/>
          </w:tcPr>
          <w:p w14:paraId="063B65F0" w14:textId="77777777" w:rsidR="00CA465A" w:rsidRDefault="00B42423">
            <w:pPr>
              <w:widowControl/>
              <w:jc w:val="center"/>
              <w:textAlignment w:val="center"/>
              <w:rPr>
                <w:rFonts w:ascii="宋体" w:hAnsi="宋体" w:cs="宋体" w:hint="eastAsia"/>
                <w:color w:val="000000"/>
                <w:sz w:val="21"/>
                <w:szCs w:val="21"/>
              </w:rPr>
            </w:pPr>
            <w:r>
              <w:rPr>
                <w:rFonts w:ascii="宋体" w:hAnsi="宋体" w:cs="宋体" w:hint="eastAsia"/>
                <w:color w:val="000000"/>
                <w:sz w:val="21"/>
                <w:szCs w:val="21"/>
                <w:lang w:bidi="ar"/>
              </w:rPr>
              <w:t>无肉眼可见泥沙、金属、毛发等外来杂质</w:t>
            </w:r>
          </w:p>
        </w:tc>
      </w:tr>
    </w:tbl>
    <w:p w14:paraId="4D352696" w14:textId="77777777" w:rsidR="00CA465A" w:rsidRDefault="00B42423">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5.4 基础理化指标</w:t>
      </w:r>
    </w:p>
    <w:p w14:paraId="0B1625A2" w14:textId="77777777" w:rsidR="00CA465A" w:rsidRDefault="00B42423">
      <w:pPr>
        <w:pStyle w:val="a5"/>
        <w:numPr>
          <w:ilvl w:val="0"/>
          <w:numId w:val="0"/>
        </w:numPr>
        <w:spacing w:before="120" w:after="120"/>
        <w:ind w:firstLineChars="200" w:firstLine="420"/>
        <w:rPr>
          <w:rFonts w:ascii="Times New Roman"/>
          <w:b/>
          <w:bCs/>
        </w:rPr>
      </w:pPr>
      <w:r>
        <w:t>表</w:t>
      </w:r>
      <w:r>
        <w:rPr>
          <w:rFonts w:hint="eastAsia"/>
        </w:rPr>
        <w:t>2</w:t>
      </w:r>
      <w:r>
        <w:t xml:space="preserve">　</w:t>
      </w:r>
      <w:r>
        <w:rPr>
          <w:rFonts w:hint="eastAsia"/>
        </w:rPr>
        <w:t>基础理化指标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2747"/>
        <w:gridCol w:w="4537"/>
      </w:tblGrid>
      <w:tr w:rsidR="00CA465A" w14:paraId="25FE6D33" w14:textId="77777777">
        <w:trPr>
          <w:trHeight w:val="280"/>
          <w:jc w:val="center"/>
        </w:trPr>
        <w:tc>
          <w:tcPr>
            <w:tcW w:w="1102" w:type="pct"/>
            <w:tcBorders>
              <w:tl2br w:val="nil"/>
              <w:tr2bl w:val="nil"/>
            </w:tcBorders>
            <w:noWrap/>
            <w:vAlign w:val="center"/>
          </w:tcPr>
          <w:p w14:paraId="6BAE62DC" w14:textId="77777777" w:rsidR="00CA465A" w:rsidRDefault="00B42423">
            <w:pPr>
              <w:widowControl/>
              <w:jc w:val="center"/>
              <w:textAlignment w:val="center"/>
              <w:rPr>
                <w:b/>
                <w:bCs/>
                <w:color w:val="000000"/>
                <w:sz w:val="21"/>
                <w:szCs w:val="21"/>
              </w:rPr>
            </w:pPr>
            <w:r>
              <w:rPr>
                <w:b/>
                <w:bCs/>
                <w:color w:val="000000"/>
                <w:sz w:val="21"/>
                <w:szCs w:val="21"/>
                <w:lang w:bidi="ar"/>
              </w:rPr>
              <w:t>产品类别</w:t>
            </w:r>
          </w:p>
        </w:tc>
        <w:tc>
          <w:tcPr>
            <w:tcW w:w="1470" w:type="pct"/>
            <w:tcBorders>
              <w:tl2br w:val="nil"/>
              <w:tr2bl w:val="nil"/>
            </w:tcBorders>
            <w:noWrap/>
            <w:vAlign w:val="center"/>
          </w:tcPr>
          <w:p w14:paraId="1C1375CE" w14:textId="77777777" w:rsidR="00CA465A" w:rsidRDefault="00B42423">
            <w:pPr>
              <w:widowControl/>
              <w:jc w:val="center"/>
              <w:textAlignment w:val="center"/>
              <w:rPr>
                <w:b/>
                <w:bCs/>
                <w:color w:val="000000"/>
                <w:sz w:val="21"/>
                <w:szCs w:val="21"/>
              </w:rPr>
            </w:pPr>
            <w:r>
              <w:rPr>
                <w:b/>
                <w:bCs/>
                <w:color w:val="000000"/>
                <w:sz w:val="21"/>
                <w:szCs w:val="21"/>
                <w:lang w:bidi="ar"/>
              </w:rPr>
              <w:t>水分限值</w:t>
            </w:r>
          </w:p>
        </w:tc>
        <w:tc>
          <w:tcPr>
            <w:tcW w:w="2429" w:type="pct"/>
            <w:tcBorders>
              <w:tl2br w:val="nil"/>
              <w:tr2bl w:val="nil"/>
            </w:tcBorders>
            <w:noWrap/>
            <w:vAlign w:val="center"/>
          </w:tcPr>
          <w:p w14:paraId="319B1842" w14:textId="77777777" w:rsidR="00CA465A" w:rsidRDefault="00B42423">
            <w:pPr>
              <w:widowControl/>
              <w:jc w:val="center"/>
              <w:textAlignment w:val="center"/>
              <w:rPr>
                <w:b/>
                <w:bCs/>
                <w:color w:val="000000"/>
                <w:sz w:val="21"/>
                <w:szCs w:val="21"/>
              </w:rPr>
            </w:pPr>
            <w:r>
              <w:rPr>
                <w:b/>
                <w:bCs/>
                <w:color w:val="000000"/>
                <w:sz w:val="21"/>
                <w:szCs w:val="21"/>
                <w:lang w:bidi="ar"/>
              </w:rPr>
              <w:t>依据标准</w:t>
            </w:r>
          </w:p>
        </w:tc>
      </w:tr>
      <w:tr w:rsidR="00CA465A" w14:paraId="46D8D5F8" w14:textId="77777777">
        <w:trPr>
          <w:trHeight w:val="280"/>
          <w:jc w:val="center"/>
        </w:trPr>
        <w:tc>
          <w:tcPr>
            <w:tcW w:w="1102" w:type="pct"/>
            <w:tcBorders>
              <w:tl2br w:val="nil"/>
              <w:tr2bl w:val="nil"/>
            </w:tcBorders>
            <w:noWrap/>
            <w:vAlign w:val="center"/>
          </w:tcPr>
          <w:p w14:paraId="2CB01379" w14:textId="77777777" w:rsidR="00CA465A" w:rsidRDefault="00B42423">
            <w:pPr>
              <w:widowControl/>
              <w:jc w:val="center"/>
              <w:textAlignment w:val="center"/>
              <w:rPr>
                <w:color w:val="000000"/>
                <w:sz w:val="21"/>
                <w:szCs w:val="21"/>
              </w:rPr>
            </w:pPr>
            <w:r>
              <w:rPr>
                <w:color w:val="000000"/>
                <w:sz w:val="21"/>
                <w:szCs w:val="21"/>
                <w:lang w:bidi="ar"/>
              </w:rPr>
              <w:t>挂面</w:t>
            </w:r>
          </w:p>
        </w:tc>
        <w:tc>
          <w:tcPr>
            <w:tcW w:w="1470" w:type="pct"/>
            <w:tcBorders>
              <w:tl2br w:val="nil"/>
              <w:tr2bl w:val="nil"/>
            </w:tcBorders>
            <w:noWrap/>
            <w:vAlign w:val="center"/>
          </w:tcPr>
          <w:p w14:paraId="79E7C98B" w14:textId="77777777" w:rsidR="00CA465A" w:rsidRDefault="00B42423">
            <w:pPr>
              <w:widowControl/>
              <w:jc w:val="center"/>
              <w:textAlignment w:val="center"/>
              <w:rPr>
                <w:color w:val="000000"/>
                <w:sz w:val="21"/>
                <w:szCs w:val="21"/>
              </w:rPr>
            </w:pPr>
            <w:r>
              <w:rPr>
                <w:color w:val="000000"/>
                <w:sz w:val="21"/>
                <w:szCs w:val="21"/>
                <w:lang w:bidi="ar"/>
              </w:rPr>
              <w:t>≤14.5%</w:t>
            </w:r>
          </w:p>
        </w:tc>
        <w:tc>
          <w:tcPr>
            <w:tcW w:w="2429" w:type="pct"/>
            <w:tcBorders>
              <w:tl2br w:val="nil"/>
              <w:tr2bl w:val="nil"/>
            </w:tcBorders>
            <w:noWrap/>
            <w:vAlign w:val="center"/>
          </w:tcPr>
          <w:p w14:paraId="4C2BC95D" w14:textId="77777777" w:rsidR="00CA465A" w:rsidRDefault="00B42423">
            <w:pPr>
              <w:widowControl/>
              <w:jc w:val="center"/>
              <w:textAlignment w:val="center"/>
              <w:rPr>
                <w:color w:val="000000"/>
                <w:sz w:val="21"/>
                <w:szCs w:val="21"/>
              </w:rPr>
            </w:pPr>
            <w:r>
              <w:rPr>
                <w:color w:val="000000"/>
                <w:sz w:val="21"/>
                <w:szCs w:val="21"/>
                <w:lang w:bidi="ar"/>
              </w:rPr>
              <w:t>GB/T 40636</w:t>
            </w:r>
          </w:p>
        </w:tc>
      </w:tr>
      <w:tr w:rsidR="00CA465A" w14:paraId="6009D17C" w14:textId="77777777">
        <w:trPr>
          <w:trHeight w:val="280"/>
          <w:jc w:val="center"/>
        </w:trPr>
        <w:tc>
          <w:tcPr>
            <w:tcW w:w="1102" w:type="pct"/>
            <w:tcBorders>
              <w:tl2br w:val="nil"/>
              <w:tr2bl w:val="nil"/>
            </w:tcBorders>
            <w:noWrap/>
            <w:vAlign w:val="center"/>
          </w:tcPr>
          <w:p w14:paraId="07955520" w14:textId="77777777" w:rsidR="00CA465A" w:rsidRDefault="00B42423">
            <w:pPr>
              <w:widowControl/>
              <w:jc w:val="center"/>
              <w:textAlignment w:val="center"/>
              <w:rPr>
                <w:color w:val="000000"/>
                <w:sz w:val="21"/>
                <w:szCs w:val="21"/>
              </w:rPr>
            </w:pPr>
            <w:r>
              <w:rPr>
                <w:color w:val="000000"/>
                <w:sz w:val="21"/>
                <w:szCs w:val="21"/>
                <w:lang w:bidi="ar"/>
              </w:rPr>
              <w:t>馒头、餐包</w:t>
            </w:r>
          </w:p>
        </w:tc>
        <w:tc>
          <w:tcPr>
            <w:tcW w:w="1470" w:type="pct"/>
            <w:tcBorders>
              <w:tl2br w:val="nil"/>
              <w:tr2bl w:val="nil"/>
            </w:tcBorders>
            <w:noWrap/>
            <w:vAlign w:val="center"/>
          </w:tcPr>
          <w:p w14:paraId="06EF71CA" w14:textId="77777777" w:rsidR="00CA465A" w:rsidRDefault="00B42423">
            <w:pPr>
              <w:widowControl/>
              <w:jc w:val="center"/>
              <w:textAlignment w:val="center"/>
              <w:rPr>
                <w:color w:val="000000"/>
                <w:sz w:val="21"/>
                <w:szCs w:val="21"/>
              </w:rPr>
            </w:pPr>
            <w:r>
              <w:rPr>
                <w:color w:val="000000"/>
                <w:sz w:val="21"/>
                <w:szCs w:val="21"/>
                <w:lang w:bidi="ar"/>
              </w:rPr>
              <w:t>≤45%</w:t>
            </w:r>
          </w:p>
        </w:tc>
        <w:tc>
          <w:tcPr>
            <w:tcW w:w="2429" w:type="pct"/>
            <w:tcBorders>
              <w:tl2br w:val="nil"/>
              <w:tr2bl w:val="nil"/>
            </w:tcBorders>
            <w:noWrap/>
            <w:vAlign w:val="center"/>
          </w:tcPr>
          <w:p w14:paraId="2AECF899" w14:textId="77777777" w:rsidR="00CA465A" w:rsidRDefault="00B42423">
            <w:pPr>
              <w:widowControl/>
              <w:jc w:val="center"/>
              <w:textAlignment w:val="center"/>
              <w:rPr>
                <w:color w:val="000000"/>
                <w:sz w:val="21"/>
                <w:szCs w:val="21"/>
              </w:rPr>
            </w:pPr>
            <w:r>
              <w:rPr>
                <w:color w:val="000000"/>
                <w:sz w:val="21"/>
                <w:szCs w:val="21"/>
                <w:lang w:bidi="ar"/>
              </w:rPr>
              <w:t>GB/T 21118</w:t>
            </w:r>
            <w:r>
              <w:rPr>
                <w:color w:val="000000"/>
                <w:sz w:val="21"/>
                <w:szCs w:val="21"/>
                <w:lang w:bidi="ar"/>
              </w:rPr>
              <w:t>、</w:t>
            </w:r>
            <w:r>
              <w:rPr>
                <w:color w:val="000000"/>
                <w:sz w:val="21"/>
                <w:szCs w:val="21"/>
                <w:lang w:bidi="ar"/>
              </w:rPr>
              <w:t>GB/T 20981</w:t>
            </w:r>
          </w:p>
        </w:tc>
      </w:tr>
      <w:tr w:rsidR="00CA465A" w14:paraId="73EE8F1B" w14:textId="77777777">
        <w:trPr>
          <w:trHeight w:val="280"/>
          <w:jc w:val="center"/>
        </w:trPr>
        <w:tc>
          <w:tcPr>
            <w:tcW w:w="1102" w:type="pct"/>
            <w:tcBorders>
              <w:tl2br w:val="nil"/>
              <w:tr2bl w:val="nil"/>
            </w:tcBorders>
            <w:noWrap/>
            <w:vAlign w:val="center"/>
          </w:tcPr>
          <w:p w14:paraId="73B65BF5" w14:textId="77777777" w:rsidR="00CA465A" w:rsidRDefault="00B42423">
            <w:pPr>
              <w:widowControl/>
              <w:jc w:val="center"/>
              <w:textAlignment w:val="center"/>
              <w:rPr>
                <w:color w:val="000000"/>
                <w:sz w:val="21"/>
                <w:szCs w:val="21"/>
              </w:rPr>
            </w:pPr>
            <w:r>
              <w:rPr>
                <w:color w:val="000000"/>
                <w:sz w:val="21"/>
                <w:szCs w:val="21"/>
                <w:lang w:bidi="ar"/>
              </w:rPr>
              <w:t>代餐粉冲调谷物</w:t>
            </w:r>
          </w:p>
        </w:tc>
        <w:tc>
          <w:tcPr>
            <w:tcW w:w="1470" w:type="pct"/>
            <w:tcBorders>
              <w:tl2br w:val="nil"/>
              <w:tr2bl w:val="nil"/>
            </w:tcBorders>
            <w:noWrap/>
            <w:vAlign w:val="center"/>
          </w:tcPr>
          <w:p w14:paraId="35F2C502" w14:textId="77777777" w:rsidR="00CA465A" w:rsidRDefault="00B42423">
            <w:pPr>
              <w:widowControl/>
              <w:jc w:val="center"/>
              <w:textAlignment w:val="center"/>
              <w:rPr>
                <w:color w:val="000000"/>
                <w:sz w:val="21"/>
                <w:szCs w:val="21"/>
              </w:rPr>
            </w:pPr>
            <w:r>
              <w:rPr>
                <w:color w:val="000000"/>
                <w:sz w:val="21"/>
                <w:szCs w:val="21"/>
                <w:lang w:bidi="ar"/>
              </w:rPr>
              <w:t>符合</w:t>
            </w:r>
            <w:r>
              <w:rPr>
                <w:color w:val="000000"/>
                <w:sz w:val="21"/>
                <w:szCs w:val="21"/>
                <w:lang w:bidi="ar"/>
              </w:rPr>
              <w:t xml:space="preserve"> GB 19640</w:t>
            </w:r>
          </w:p>
        </w:tc>
        <w:tc>
          <w:tcPr>
            <w:tcW w:w="2429" w:type="pct"/>
            <w:tcBorders>
              <w:tl2br w:val="nil"/>
              <w:tr2bl w:val="nil"/>
            </w:tcBorders>
            <w:noWrap/>
            <w:vAlign w:val="center"/>
          </w:tcPr>
          <w:p w14:paraId="3D7CB312" w14:textId="77777777" w:rsidR="00CA465A" w:rsidRDefault="00B42423">
            <w:pPr>
              <w:widowControl/>
              <w:jc w:val="center"/>
              <w:textAlignment w:val="center"/>
              <w:rPr>
                <w:color w:val="000000"/>
                <w:sz w:val="21"/>
                <w:szCs w:val="21"/>
              </w:rPr>
            </w:pPr>
            <w:r>
              <w:rPr>
                <w:color w:val="000000"/>
                <w:sz w:val="21"/>
                <w:szCs w:val="21"/>
                <w:lang w:bidi="ar"/>
              </w:rPr>
              <w:t>GB 19640</w:t>
            </w:r>
          </w:p>
        </w:tc>
      </w:tr>
      <w:tr w:rsidR="00CA465A" w14:paraId="6C7D1DBF" w14:textId="77777777">
        <w:trPr>
          <w:trHeight w:val="280"/>
          <w:jc w:val="center"/>
        </w:trPr>
        <w:tc>
          <w:tcPr>
            <w:tcW w:w="1102" w:type="pct"/>
            <w:tcBorders>
              <w:tl2br w:val="nil"/>
              <w:tr2bl w:val="nil"/>
            </w:tcBorders>
            <w:noWrap/>
            <w:vAlign w:val="center"/>
          </w:tcPr>
          <w:p w14:paraId="21F4E949" w14:textId="77777777" w:rsidR="00CA465A" w:rsidRDefault="00B42423">
            <w:pPr>
              <w:widowControl/>
              <w:jc w:val="center"/>
              <w:textAlignment w:val="center"/>
              <w:rPr>
                <w:color w:val="000000"/>
                <w:sz w:val="21"/>
                <w:szCs w:val="21"/>
              </w:rPr>
            </w:pPr>
            <w:r>
              <w:rPr>
                <w:color w:val="000000"/>
                <w:sz w:val="21"/>
                <w:szCs w:val="21"/>
                <w:lang w:bidi="ar"/>
              </w:rPr>
              <w:t>粥制品、米饭制品</w:t>
            </w:r>
          </w:p>
        </w:tc>
        <w:tc>
          <w:tcPr>
            <w:tcW w:w="1470" w:type="pct"/>
            <w:tcBorders>
              <w:tl2br w:val="nil"/>
              <w:tr2bl w:val="nil"/>
            </w:tcBorders>
            <w:noWrap/>
            <w:vAlign w:val="center"/>
          </w:tcPr>
          <w:p w14:paraId="4BA64D57" w14:textId="77777777" w:rsidR="00CA465A" w:rsidRDefault="00B42423">
            <w:pPr>
              <w:widowControl/>
              <w:jc w:val="center"/>
              <w:textAlignment w:val="center"/>
              <w:rPr>
                <w:color w:val="000000"/>
                <w:sz w:val="21"/>
                <w:szCs w:val="21"/>
              </w:rPr>
            </w:pPr>
            <w:r>
              <w:rPr>
                <w:color w:val="000000"/>
                <w:sz w:val="21"/>
                <w:szCs w:val="21"/>
                <w:lang w:bidi="ar"/>
              </w:rPr>
              <w:t>企业内控指标，备案备查</w:t>
            </w:r>
          </w:p>
        </w:tc>
        <w:tc>
          <w:tcPr>
            <w:tcW w:w="2429" w:type="pct"/>
            <w:tcBorders>
              <w:tl2br w:val="nil"/>
              <w:tr2bl w:val="nil"/>
            </w:tcBorders>
            <w:noWrap/>
            <w:vAlign w:val="center"/>
          </w:tcPr>
          <w:p w14:paraId="45F1E8CF" w14:textId="77777777" w:rsidR="00CA465A" w:rsidRDefault="00B42423">
            <w:pPr>
              <w:widowControl/>
              <w:jc w:val="center"/>
              <w:textAlignment w:val="center"/>
              <w:rPr>
                <w:color w:val="000000"/>
                <w:sz w:val="21"/>
                <w:szCs w:val="21"/>
              </w:rPr>
            </w:pPr>
            <w:r>
              <w:rPr>
                <w:color w:val="000000"/>
                <w:sz w:val="21"/>
                <w:szCs w:val="21"/>
                <w:lang w:bidi="ar"/>
              </w:rPr>
              <w:t>/</w:t>
            </w:r>
          </w:p>
        </w:tc>
      </w:tr>
    </w:tbl>
    <w:p w14:paraId="16EB0C58" w14:textId="77777777" w:rsidR="00CA465A" w:rsidRDefault="00B42423">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5.5 功能性特征指标</w:t>
      </w:r>
    </w:p>
    <w:p w14:paraId="52454B6F" w14:textId="77777777" w:rsidR="00CA465A" w:rsidRDefault="00B42423">
      <w:pPr>
        <w:pStyle w:val="a5"/>
        <w:numPr>
          <w:ilvl w:val="0"/>
          <w:numId w:val="0"/>
        </w:numPr>
        <w:spacing w:before="120" w:after="120"/>
        <w:ind w:firstLineChars="200" w:firstLine="420"/>
        <w:rPr>
          <w:rFonts w:ascii="Times New Roman"/>
        </w:rPr>
      </w:pPr>
      <w:r>
        <w:t>表</w:t>
      </w:r>
      <w:r>
        <w:rPr>
          <w:rFonts w:hint="eastAsia"/>
        </w:rPr>
        <w:t>3</w:t>
      </w:r>
      <w:r>
        <w:t xml:space="preserve">　</w:t>
      </w:r>
      <w:r>
        <w:rPr>
          <w:rFonts w:hint="eastAsia"/>
        </w:rPr>
        <w:t>功能性特征指标</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1"/>
        <w:gridCol w:w="2329"/>
        <w:gridCol w:w="1497"/>
        <w:gridCol w:w="4018"/>
      </w:tblGrid>
      <w:tr w:rsidR="00CA465A" w14:paraId="33753A93" w14:textId="77777777">
        <w:trPr>
          <w:trHeight w:val="280"/>
        </w:trPr>
        <w:tc>
          <w:tcPr>
            <w:tcW w:w="771" w:type="pct"/>
            <w:tcBorders>
              <w:tl2br w:val="nil"/>
              <w:tr2bl w:val="nil"/>
            </w:tcBorders>
            <w:noWrap/>
            <w:vAlign w:val="center"/>
          </w:tcPr>
          <w:p w14:paraId="476BB565" w14:textId="77777777" w:rsidR="00CA465A" w:rsidRDefault="00B42423">
            <w:pPr>
              <w:widowControl/>
              <w:jc w:val="center"/>
              <w:textAlignment w:val="center"/>
              <w:rPr>
                <w:b/>
                <w:bCs/>
                <w:color w:val="000000"/>
                <w:sz w:val="21"/>
                <w:szCs w:val="21"/>
              </w:rPr>
            </w:pPr>
            <w:r>
              <w:rPr>
                <w:b/>
                <w:bCs/>
                <w:color w:val="000000"/>
                <w:sz w:val="21"/>
                <w:szCs w:val="21"/>
                <w:lang w:bidi="ar"/>
              </w:rPr>
              <w:t>类别</w:t>
            </w:r>
          </w:p>
        </w:tc>
        <w:tc>
          <w:tcPr>
            <w:tcW w:w="1254" w:type="pct"/>
            <w:tcBorders>
              <w:tl2br w:val="nil"/>
              <w:tr2bl w:val="nil"/>
            </w:tcBorders>
            <w:noWrap/>
            <w:vAlign w:val="center"/>
          </w:tcPr>
          <w:p w14:paraId="0A1AB5E4" w14:textId="77777777" w:rsidR="00CA465A" w:rsidRDefault="00B42423">
            <w:pPr>
              <w:widowControl/>
              <w:jc w:val="center"/>
              <w:textAlignment w:val="center"/>
              <w:rPr>
                <w:b/>
                <w:bCs/>
                <w:color w:val="000000"/>
                <w:sz w:val="21"/>
                <w:szCs w:val="21"/>
              </w:rPr>
            </w:pPr>
            <w:r>
              <w:rPr>
                <w:b/>
                <w:bCs/>
                <w:color w:val="000000"/>
                <w:sz w:val="21"/>
                <w:szCs w:val="21"/>
                <w:lang w:bidi="ar"/>
              </w:rPr>
              <w:t>限定指标</w:t>
            </w:r>
          </w:p>
        </w:tc>
        <w:tc>
          <w:tcPr>
            <w:tcW w:w="807" w:type="pct"/>
            <w:tcBorders>
              <w:tl2br w:val="nil"/>
              <w:tr2bl w:val="nil"/>
            </w:tcBorders>
            <w:noWrap/>
            <w:vAlign w:val="center"/>
          </w:tcPr>
          <w:p w14:paraId="3DC0A945" w14:textId="77777777" w:rsidR="00CA465A" w:rsidRDefault="00B42423">
            <w:pPr>
              <w:widowControl/>
              <w:jc w:val="center"/>
              <w:textAlignment w:val="center"/>
              <w:rPr>
                <w:b/>
                <w:bCs/>
                <w:color w:val="000000"/>
                <w:sz w:val="21"/>
                <w:szCs w:val="21"/>
              </w:rPr>
            </w:pPr>
            <w:r>
              <w:rPr>
                <w:b/>
                <w:bCs/>
                <w:color w:val="000000"/>
                <w:sz w:val="21"/>
                <w:szCs w:val="21"/>
                <w:lang w:bidi="ar"/>
              </w:rPr>
              <w:t>检测方法</w:t>
            </w:r>
          </w:p>
        </w:tc>
        <w:tc>
          <w:tcPr>
            <w:tcW w:w="2165" w:type="pct"/>
            <w:tcBorders>
              <w:tl2br w:val="nil"/>
              <w:tr2bl w:val="nil"/>
            </w:tcBorders>
            <w:noWrap/>
            <w:vAlign w:val="center"/>
          </w:tcPr>
          <w:p w14:paraId="232A93CF" w14:textId="77777777" w:rsidR="00CA465A" w:rsidRDefault="00B42423">
            <w:pPr>
              <w:widowControl/>
              <w:jc w:val="center"/>
              <w:textAlignment w:val="center"/>
              <w:rPr>
                <w:b/>
                <w:bCs/>
                <w:color w:val="000000"/>
                <w:sz w:val="21"/>
                <w:szCs w:val="21"/>
              </w:rPr>
            </w:pPr>
            <w:r>
              <w:rPr>
                <w:b/>
                <w:bCs/>
                <w:color w:val="000000"/>
                <w:sz w:val="21"/>
                <w:szCs w:val="21"/>
                <w:lang w:bidi="ar"/>
              </w:rPr>
              <w:t>认证所需证据材料</w:t>
            </w:r>
          </w:p>
        </w:tc>
      </w:tr>
      <w:tr w:rsidR="00CA465A" w14:paraId="000B2795" w14:textId="77777777">
        <w:trPr>
          <w:trHeight w:val="280"/>
        </w:trPr>
        <w:tc>
          <w:tcPr>
            <w:tcW w:w="771" w:type="pct"/>
            <w:tcBorders>
              <w:tl2br w:val="nil"/>
              <w:tr2bl w:val="nil"/>
            </w:tcBorders>
            <w:noWrap/>
            <w:vAlign w:val="center"/>
          </w:tcPr>
          <w:p w14:paraId="3354F318" w14:textId="77777777" w:rsidR="00CA465A" w:rsidRDefault="00B42423">
            <w:pPr>
              <w:widowControl/>
              <w:jc w:val="center"/>
              <w:textAlignment w:val="center"/>
              <w:rPr>
                <w:color w:val="000000"/>
                <w:sz w:val="21"/>
                <w:szCs w:val="21"/>
              </w:rPr>
            </w:pPr>
            <w:r>
              <w:rPr>
                <w:color w:val="000000"/>
                <w:sz w:val="21"/>
                <w:szCs w:val="21"/>
                <w:lang w:bidi="ar"/>
              </w:rPr>
              <w:t>低</w:t>
            </w:r>
            <w:r>
              <w:rPr>
                <w:color w:val="000000"/>
                <w:sz w:val="21"/>
                <w:szCs w:val="21"/>
                <w:lang w:bidi="ar"/>
              </w:rPr>
              <w:t xml:space="preserve"> GI </w:t>
            </w:r>
            <w:r>
              <w:rPr>
                <w:color w:val="000000"/>
                <w:sz w:val="21"/>
                <w:szCs w:val="21"/>
                <w:lang w:bidi="ar"/>
              </w:rPr>
              <w:t>型</w:t>
            </w:r>
          </w:p>
        </w:tc>
        <w:tc>
          <w:tcPr>
            <w:tcW w:w="1254" w:type="pct"/>
            <w:tcBorders>
              <w:tl2br w:val="nil"/>
              <w:tr2bl w:val="nil"/>
            </w:tcBorders>
            <w:noWrap/>
            <w:vAlign w:val="center"/>
          </w:tcPr>
          <w:p w14:paraId="5CFEA374" w14:textId="77777777" w:rsidR="00CA465A" w:rsidRDefault="00B42423">
            <w:pPr>
              <w:widowControl/>
              <w:jc w:val="center"/>
              <w:textAlignment w:val="center"/>
              <w:rPr>
                <w:color w:val="000000"/>
                <w:sz w:val="21"/>
                <w:szCs w:val="21"/>
              </w:rPr>
            </w:pPr>
            <w:r>
              <w:rPr>
                <w:color w:val="000000"/>
                <w:sz w:val="21"/>
                <w:szCs w:val="21"/>
                <w:lang w:bidi="ar"/>
              </w:rPr>
              <w:t>GI≤55</w:t>
            </w:r>
          </w:p>
        </w:tc>
        <w:tc>
          <w:tcPr>
            <w:tcW w:w="807" w:type="pct"/>
            <w:tcBorders>
              <w:tl2br w:val="nil"/>
              <w:tr2bl w:val="nil"/>
            </w:tcBorders>
            <w:noWrap/>
            <w:vAlign w:val="center"/>
          </w:tcPr>
          <w:p w14:paraId="2FD17AC6" w14:textId="77777777" w:rsidR="00CA465A" w:rsidRDefault="00B42423">
            <w:pPr>
              <w:widowControl/>
              <w:jc w:val="center"/>
              <w:textAlignment w:val="center"/>
              <w:rPr>
                <w:color w:val="000000"/>
                <w:sz w:val="21"/>
                <w:szCs w:val="21"/>
              </w:rPr>
            </w:pPr>
            <w:r>
              <w:rPr>
                <w:color w:val="000000"/>
                <w:sz w:val="21"/>
                <w:szCs w:val="21"/>
                <w:lang w:bidi="ar"/>
              </w:rPr>
              <w:t>WS/T 652</w:t>
            </w:r>
          </w:p>
        </w:tc>
        <w:tc>
          <w:tcPr>
            <w:tcW w:w="2165" w:type="pct"/>
            <w:tcBorders>
              <w:tl2br w:val="nil"/>
              <w:tr2bl w:val="nil"/>
            </w:tcBorders>
            <w:noWrap/>
            <w:vAlign w:val="center"/>
          </w:tcPr>
          <w:p w14:paraId="125FCB69" w14:textId="77777777" w:rsidR="00CA465A" w:rsidRDefault="00B42423">
            <w:pPr>
              <w:widowControl/>
              <w:jc w:val="center"/>
              <w:textAlignment w:val="center"/>
              <w:rPr>
                <w:color w:val="000000"/>
                <w:sz w:val="21"/>
                <w:szCs w:val="21"/>
              </w:rPr>
            </w:pPr>
            <w:r>
              <w:rPr>
                <w:color w:val="000000"/>
                <w:sz w:val="21"/>
                <w:szCs w:val="21"/>
                <w:lang w:bidi="ar"/>
              </w:rPr>
              <w:t>匹配血糖指标人体营养干预试食试验报告</w:t>
            </w:r>
          </w:p>
        </w:tc>
      </w:tr>
      <w:tr w:rsidR="00CA465A" w14:paraId="7D879918" w14:textId="77777777">
        <w:trPr>
          <w:trHeight w:val="280"/>
        </w:trPr>
        <w:tc>
          <w:tcPr>
            <w:tcW w:w="771" w:type="pct"/>
            <w:tcBorders>
              <w:tl2br w:val="nil"/>
              <w:tr2bl w:val="nil"/>
            </w:tcBorders>
            <w:noWrap/>
            <w:vAlign w:val="center"/>
          </w:tcPr>
          <w:p w14:paraId="46FA2797" w14:textId="77777777" w:rsidR="00CA465A" w:rsidRDefault="00B42423">
            <w:pPr>
              <w:widowControl/>
              <w:jc w:val="center"/>
              <w:textAlignment w:val="center"/>
              <w:rPr>
                <w:color w:val="000000"/>
                <w:sz w:val="21"/>
                <w:szCs w:val="21"/>
              </w:rPr>
            </w:pPr>
            <w:r>
              <w:rPr>
                <w:color w:val="000000"/>
                <w:sz w:val="21"/>
                <w:szCs w:val="21"/>
                <w:lang w:bidi="ar"/>
              </w:rPr>
              <w:t>高抗性淀粉</w:t>
            </w:r>
          </w:p>
        </w:tc>
        <w:tc>
          <w:tcPr>
            <w:tcW w:w="1254" w:type="pct"/>
            <w:tcBorders>
              <w:tl2br w:val="nil"/>
              <w:tr2bl w:val="nil"/>
            </w:tcBorders>
            <w:noWrap/>
            <w:vAlign w:val="center"/>
          </w:tcPr>
          <w:p w14:paraId="05CDA8FF" w14:textId="77777777" w:rsidR="00CA465A" w:rsidRDefault="00B42423">
            <w:pPr>
              <w:widowControl/>
              <w:jc w:val="center"/>
              <w:textAlignment w:val="center"/>
              <w:rPr>
                <w:color w:val="000000"/>
                <w:sz w:val="21"/>
                <w:szCs w:val="21"/>
              </w:rPr>
            </w:pPr>
            <w:r>
              <w:rPr>
                <w:color w:val="000000"/>
                <w:sz w:val="21"/>
                <w:szCs w:val="21"/>
                <w:lang w:bidi="ar"/>
              </w:rPr>
              <w:t>≥5g/100g</w:t>
            </w:r>
          </w:p>
        </w:tc>
        <w:tc>
          <w:tcPr>
            <w:tcW w:w="807" w:type="pct"/>
            <w:tcBorders>
              <w:tl2br w:val="nil"/>
              <w:tr2bl w:val="nil"/>
            </w:tcBorders>
            <w:noWrap/>
            <w:vAlign w:val="center"/>
          </w:tcPr>
          <w:p w14:paraId="3DD8F748" w14:textId="77777777" w:rsidR="00CA465A" w:rsidRDefault="00B42423">
            <w:pPr>
              <w:widowControl/>
              <w:jc w:val="center"/>
              <w:textAlignment w:val="center"/>
              <w:rPr>
                <w:color w:val="000000"/>
                <w:sz w:val="21"/>
                <w:szCs w:val="21"/>
              </w:rPr>
            </w:pPr>
            <w:r>
              <w:rPr>
                <w:sz w:val="21"/>
                <w:szCs w:val="21"/>
              </w:rPr>
              <w:t>GB 5009.288</w:t>
            </w:r>
          </w:p>
        </w:tc>
        <w:tc>
          <w:tcPr>
            <w:tcW w:w="2165" w:type="pct"/>
            <w:tcBorders>
              <w:tl2br w:val="nil"/>
              <w:tr2bl w:val="nil"/>
            </w:tcBorders>
            <w:noWrap/>
            <w:vAlign w:val="center"/>
          </w:tcPr>
          <w:p w14:paraId="47936B49" w14:textId="77777777" w:rsidR="00CA465A" w:rsidRDefault="00B42423">
            <w:pPr>
              <w:widowControl/>
              <w:jc w:val="center"/>
              <w:textAlignment w:val="center"/>
              <w:rPr>
                <w:color w:val="000000"/>
                <w:sz w:val="21"/>
                <w:szCs w:val="21"/>
              </w:rPr>
            </w:pPr>
            <w:r>
              <w:rPr>
                <w:color w:val="000000"/>
                <w:sz w:val="21"/>
                <w:szCs w:val="21"/>
                <w:lang w:bidi="ar"/>
              </w:rPr>
              <w:t>匹配肠道指标人体营养干预试食试验报告</w:t>
            </w:r>
          </w:p>
        </w:tc>
      </w:tr>
      <w:tr w:rsidR="00CA465A" w14:paraId="5178E8AE" w14:textId="77777777">
        <w:trPr>
          <w:trHeight w:val="280"/>
        </w:trPr>
        <w:tc>
          <w:tcPr>
            <w:tcW w:w="771" w:type="pct"/>
            <w:tcBorders>
              <w:tl2br w:val="nil"/>
              <w:tr2bl w:val="nil"/>
            </w:tcBorders>
            <w:noWrap/>
            <w:vAlign w:val="center"/>
          </w:tcPr>
          <w:p w14:paraId="56093C28" w14:textId="77777777" w:rsidR="00CA465A" w:rsidRDefault="00B42423">
            <w:pPr>
              <w:widowControl/>
              <w:jc w:val="center"/>
              <w:textAlignment w:val="center"/>
              <w:rPr>
                <w:color w:val="000000"/>
                <w:sz w:val="21"/>
                <w:szCs w:val="21"/>
              </w:rPr>
            </w:pPr>
            <w:r>
              <w:rPr>
                <w:color w:val="000000"/>
                <w:sz w:val="21"/>
                <w:szCs w:val="21"/>
                <w:lang w:bidi="ar"/>
              </w:rPr>
              <w:t>高膳食纤维固体</w:t>
            </w:r>
          </w:p>
        </w:tc>
        <w:tc>
          <w:tcPr>
            <w:tcW w:w="1254" w:type="pct"/>
            <w:tcBorders>
              <w:tl2br w:val="nil"/>
              <w:tr2bl w:val="nil"/>
            </w:tcBorders>
            <w:noWrap/>
            <w:vAlign w:val="center"/>
          </w:tcPr>
          <w:p w14:paraId="3B55AFE9" w14:textId="77777777" w:rsidR="00CA465A" w:rsidRDefault="00B42423">
            <w:pPr>
              <w:widowControl/>
              <w:jc w:val="center"/>
              <w:textAlignment w:val="center"/>
              <w:rPr>
                <w:color w:val="000000"/>
                <w:sz w:val="21"/>
                <w:szCs w:val="21"/>
              </w:rPr>
            </w:pPr>
            <w:r>
              <w:rPr>
                <w:color w:val="000000"/>
                <w:sz w:val="21"/>
                <w:szCs w:val="21"/>
                <w:lang w:bidi="ar"/>
              </w:rPr>
              <w:t>≥6g/100g</w:t>
            </w:r>
          </w:p>
        </w:tc>
        <w:tc>
          <w:tcPr>
            <w:tcW w:w="807" w:type="pct"/>
            <w:tcBorders>
              <w:tl2br w:val="nil"/>
              <w:tr2bl w:val="nil"/>
            </w:tcBorders>
            <w:noWrap/>
            <w:vAlign w:val="center"/>
          </w:tcPr>
          <w:p w14:paraId="614A4E44" w14:textId="77777777" w:rsidR="00CA465A" w:rsidRDefault="00B42423">
            <w:pPr>
              <w:widowControl/>
              <w:jc w:val="center"/>
              <w:textAlignment w:val="center"/>
              <w:rPr>
                <w:color w:val="000000"/>
                <w:sz w:val="21"/>
                <w:szCs w:val="21"/>
              </w:rPr>
            </w:pPr>
            <w:r>
              <w:rPr>
                <w:color w:val="000000"/>
                <w:sz w:val="21"/>
                <w:szCs w:val="21"/>
                <w:lang w:bidi="ar"/>
              </w:rPr>
              <w:t>GB 5009.88</w:t>
            </w:r>
          </w:p>
        </w:tc>
        <w:tc>
          <w:tcPr>
            <w:tcW w:w="2165" w:type="pct"/>
            <w:tcBorders>
              <w:tl2br w:val="nil"/>
              <w:tr2bl w:val="nil"/>
            </w:tcBorders>
            <w:noWrap/>
            <w:vAlign w:val="center"/>
          </w:tcPr>
          <w:p w14:paraId="7AA9719F" w14:textId="77777777" w:rsidR="00CA465A" w:rsidRDefault="00B42423">
            <w:pPr>
              <w:widowControl/>
              <w:jc w:val="center"/>
              <w:textAlignment w:val="center"/>
              <w:rPr>
                <w:color w:val="000000"/>
                <w:sz w:val="21"/>
                <w:szCs w:val="21"/>
              </w:rPr>
            </w:pPr>
            <w:r>
              <w:rPr>
                <w:color w:val="000000"/>
                <w:sz w:val="21"/>
                <w:szCs w:val="21"/>
                <w:lang w:bidi="ar"/>
              </w:rPr>
              <w:t>匹配肠道指标人体营养干预试食试验报告</w:t>
            </w:r>
          </w:p>
        </w:tc>
      </w:tr>
      <w:tr w:rsidR="00CA465A" w14:paraId="5CC237C6" w14:textId="77777777">
        <w:trPr>
          <w:trHeight w:val="280"/>
        </w:trPr>
        <w:tc>
          <w:tcPr>
            <w:tcW w:w="771" w:type="pct"/>
            <w:tcBorders>
              <w:tl2br w:val="nil"/>
              <w:tr2bl w:val="nil"/>
            </w:tcBorders>
            <w:noWrap/>
            <w:vAlign w:val="center"/>
          </w:tcPr>
          <w:p w14:paraId="2683483C" w14:textId="77777777" w:rsidR="00CA465A" w:rsidRDefault="00B42423">
            <w:pPr>
              <w:widowControl/>
              <w:jc w:val="center"/>
              <w:textAlignment w:val="center"/>
              <w:rPr>
                <w:color w:val="000000"/>
                <w:sz w:val="21"/>
                <w:szCs w:val="21"/>
                <w:lang w:bidi="ar"/>
              </w:rPr>
            </w:pPr>
            <w:r>
              <w:rPr>
                <w:color w:val="000000"/>
                <w:sz w:val="21"/>
                <w:szCs w:val="21"/>
                <w:lang w:bidi="ar"/>
              </w:rPr>
              <w:t>高膳食纤维液体</w:t>
            </w:r>
          </w:p>
        </w:tc>
        <w:tc>
          <w:tcPr>
            <w:tcW w:w="1254" w:type="pct"/>
            <w:tcBorders>
              <w:tl2br w:val="nil"/>
              <w:tr2bl w:val="nil"/>
            </w:tcBorders>
            <w:noWrap/>
            <w:vAlign w:val="center"/>
          </w:tcPr>
          <w:p w14:paraId="1576E44A" w14:textId="77777777" w:rsidR="00CA465A" w:rsidRDefault="00B42423">
            <w:pPr>
              <w:widowControl/>
              <w:jc w:val="center"/>
              <w:textAlignment w:val="center"/>
              <w:rPr>
                <w:color w:val="000000"/>
                <w:sz w:val="21"/>
                <w:szCs w:val="21"/>
                <w:lang w:bidi="ar"/>
              </w:rPr>
            </w:pPr>
            <w:r>
              <w:rPr>
                <w:color w:val="000000"/>
                <w:sz w:val="21"/>
                <w:szCs w:val="21"/>
                <w:lang w:bidi="ar"/>
              </w:rPr>
              <w:t>≥3g/100mL</w:t>
            </w:r>
          </w:p>
        </w:tc>
        <w:tc>
          <w:tcPr>
            <w:tcW w:w="807" w:type="pct"/>
            <w:tcBorders>
              <w:tl2br w:val="nil"/>
              <w:tr2bl w:val="nil"/>
            </w:tcBorders>
            <w:noWrap/>
            <w:vAlign w:val="center"/>
          </w:tcPr>
          <w:p w14:paraId="0D20B118" w14:textId="77777777" w:rsidR="00CA465A" w:rsidRDefault="00B42423">
            <w:pPr>
              <w:widowControl/>
              <w:jc w:val="center"/>
              <w:textAlignment w:val="center"/>
              <w:rPr>
                <w:color w:val="000000"/>
                <w:sz w:val="21"/>
                <w:szCs w:val="21"/>
                <w:lang w:bidi="ar"/>
              </w:rPr>
            </w:pPr>
            <w:r>
              <w:rPr>
                <w:color w:val="000000"/>
                <w:sz w:val="21"/>
                <w:szCs w:val="21"/>
                <w:lang w:bidi="ar"/>
              </w:rPr>
              <w:t>GB 5009.88</w:t>
            </w:r>
          </w:p>
        </w:tc>
        <w:tc>
          <w:tcPr>
            <w:tcW w:w="2165" w:type="pct"/>
            <w:tcBorders>
              <w:tl2br w:val="nil"/>
              <w:tr2bl w:val="nil"/>
            </w:tcBorders>
            <w:noWrap/>
            <w:vAlign w:val="center"/>
          </w:tcPr>
          <w:p w14:paraId="3A36A0C3" w14:textId="77777777" w:rsidR="00CA465A" w:rsidRDefault="00B42423">
            <w:pPr>
              <w:widowControl/>
              <w:jc w:val="center"/>
              <w:textAlignment w:val="center"/>
              <w:rPr>
                <w:color w:val="000000"/>
                <w:sz w:val="21"/>
                <w:szCs w:val="21"/>
                <w:lang w:bidi="ar"/>
              </w:rPr>
            </w:pPr>
            <w:r>
              <w:rPr>
                <w:color w:val="000000"/>
                <w:sz w:val="21"/>
                <w:szCs w:val="21"/>
                <w:lang w:bidi="ar"/>
              </w:rPr>
              <w:t>匹配肠道指标人体营养干预试食试验报告</w:t>
            </w:r>
          </w:p>
        </w:tc>
      </w:tr>
      <w:tr w:rsidR="00CA465A" w14:paraId="35CA6DBB" w14:textId="77777777">
        <w:trPr>
          <w:trHeight w:val="280"/>
        </w:trPr>
        <w:tc>
          <w:tcPr>
            <w:tcW w:w="771" w:type="pct"/>
            <w:tcBorders>
              <w:tl2br w:val="nil"/>
              <w:tr2bl w:val="nil"/>
            </w:tcBorders>
            <w:noWrap/>
            <w:vAlign w:val="center"/>
          </w:tcPr>
          <w:p w14:paraId="21E28617" w14:textId="77777777" w:rsidR="00CA465A" w:rsidRDefault="00B42423">
            <w:pPr>
              <w:widowControl/>
              <w:jc w:val="center"/>
              <w:textAlignment w:val="center"/>
              <w:rPr>
                <w:color w:val="000000"/>
                <w:sz w:val="21"/>
                <w:szCs w:val="21"/>
              </w:rPr>
            </w:pPr>
            <w:r>
              <w:rPr>
                <w:color w:val="000000"/>
                <w:sz w:val="21"/>
                <w:szCs w:val="21"/>
                <w:lang w:bidi="ar"/>
              </w:rPr>
              <w:t>营养强化型</w:t>
            </w:r>
          </w:p>
        </w:tc>
        <w:tc>
          <w:tcPr>
            <w:tcW w:w="1254" w:type="pct"/>
            <w:tcBorders>
              <w:tl2br w:val="nil"/>
              <w:tr2bl w:val="nil"/>
            </w:tcBorders>
            <w:noWrap/>
            <w:vAlign w:val="center"/>
          </w:tcPr>
          <w:p w14:paraId="0A3EEE0F" w14:textId="77777777" w:rsidR="00CA465A" w:rsidRDefault="00B42423">
            <w:pPr>
              <w:widowControl/>
              <w:jc w:val="center"/>
              <w:textAlignment w:val="center"/>
              <w:rPr>
                <w:color w:val="000000"/>
                <w:sz w:val="21"/>
                <w:szCs w:val="21"/>
              </w:rPr>
            </w:pPr>
            <w:r>
              <w:rPr>
                <w:color w:val="000000"/>
                <w:sz w:val="21"/>
                <w:szCs w:val="21"/>
                <w:lang w:bidi="ar"/>
              </w:rPr>
              <w:t>强化剂符合</w:t>
            </w:r>
            <w:r>
              <w:rPr>
                <w:color w:val="000000"/>
                <w:sz w:val="21"/>
                <w:szCs w:val="21"/>
                <w:lang w:bidi="ar"/>
              </w:rPr>
              <w:t xml:space="preserve"> GB 14880</w:t>
            </w:r>
          </w:p>
        </w:tc>
        <w:tc>
          <w:tcPr>
            <w:tcW w:w="807" w:type="pct"/>
            <w:tcBorders>
              <w:tl2br w:val="nil"/>
              <w:tr2bl w:val="nil"/>
            </w:tcBorders>
            <w:noWrap/>
            <w:vAlign w:val="center"/>
          </w:tcPr>
          <w:p w14:paraId="2B3F76CA" w14:textId="77777777" w:rsidR="00CA465A" w:rsidRDefault="00B42423">
            <w:pPr>
              <w:widowControl/>
              <w:jc w:val="center"/>
              <w:textAlignment w:val="center"/>
              <w:rPr>
                <w:color w:val="000000"/>
                <w:sz w:val="21"/>
                <w:szCs w:val="21"/>
              </w:rPr>
            </w:pPr>
            <w:r>
              <w:rPr>
                <w:color w:val="000000"/>
                <w:sz w:val="21"/>
                <w:szCs w:val="21"/>
                <w:lang w:bidi="ar"/>
              </w:rPr>
              <w:t>对应国标</w:t>
            </w:r>
          </w:p>
        </w:tc>
        <w:tc>
          <w:tcPr>
            <w:tcW w:w="2165" w:type="pct"/>
            <w:tcBorders>
              <w:tl2br w:val="nil"/>
              <w:tr2bl w:val="nil"/>
            </w:tcBorders>
            <w:noWrap/>
            <w:vAlign w:val="center"/>
          </w:tcPr>
          <w:p w14:paraId="3CBCE5D8" w14:textId="77777777" w:rsidR="00CA465A" w:rsidRDefault="00B42423">
            <w:pPr>
              <w:widowControl/>
              <w:jc w:val="center"/>
              <w:textAlignment w:val="center"/>
              <w:rPr>
                <w:color w:val="000000"/>
                <w:sz w:val="21"/>
                <w:szCs w:val="21"/>
              </w:rPr>
            </w:pPr>
            <w:r>
              <w:rPr>
                <w:color w:val="000000"/>
                <w:sz w:val="21"/>
                <w:szCs w:val="21"/>
                <w:lang w:bidi="ar"/>
              </w:rPr>
              <w:t>仅</w:t>
            </w:r>
            <w:r>
              <w:rPr>
                <w:color w:val="000000"/>
                <w:sz w:val="21"/>
                <w:szCs w:val="21"/>
                <w:lang w:bidi="ar"/>
              </w:rPr>
              <w:t xml:space="preserve"> GB 28050 </w:t>
            </w:r>
            <w:r>
              <w:rPr>
                <w:color w:val="000000"/>
                <w:sz w:val="21"/>
                <w:szCs w:val="21"/>
                <w:lang w:bidi="ar"/>
              </w:rPr>
              <w:t>标准用语，无需试食</w:t>
            </w:r>
          </w:p>
        </w:tc>
      </w:tr>
      <w:tr w:rsidR="00CA465A" w14:paraId="2158E2A0" w14:textId="77777777">
        <w:trPr>
          <w:trHeight w:val="280"/>
        </w:trPr>
        <w:tc>
          <w:tcPr>
            <w:tcW w:w="771" w:type="pct"/>
            <w:tcBorders>
              <w:tl2br w:val="nil"/>
              <w:tr2bl w:val="nil"/>
            </w:tcBorders>
            <w:noWrap/>
            <w:vAlign w:val="center"/>
          </w:tcPr>
          <w:p w14:paraId="31E065BE" w14:textId="77777777" w:rsidR="00CA465A" w:rsidRDefault="00B42423">
            <w:pPr>
              <w:widowControl/>
              <w:jc w:val="center"/>
              <w:textAlignment w:val="center"/>
              <w:rPr>
                <w:color w:val="000000"/>
                <w:sz w:val="21"/>
                <w:szCs w:val="21"/>
              </w:rPr>
            </w:pPr>
            <w:r>
              <w:rPr>
                <w:color w:val="000000"/>
                <w:sz w:val="21"/>
                <w:szCs w:val="21"/>
                <w:lang w:bidi="ar"/>
              </w:rPr>
              <w:t>药食同源型</w:t>
            </w:r>
          </w:p>
        </w:tc>
        <w:tc>
          <w:tcPr>
            <w:tcW w:w="1254" w:type="pct"/>
            <w:tcBorders>
              <w:tl2br w:val="nil"/>
              <w:tr2bl w:val="nil"/>
            </w:tcBorders>
            <w:noWrap/>
            <w:vAlign w:val="center"/>
          </w:tcPr>
          <w:p w14:paraId="08ABF674" w14:textId="77777777" w:rsidR="00CA465A" w:rsidRDefault="00B42423">
            <w:pPr>
              <w:widowControl/>
              <w:jc w:val="center"/>
              <w:textAlignment w:val="center"/>
              <w:rPr>
                <w:color w:val="000000"/>
                <w:sz w:val="21"/>
                <w:szCs w:val="21"/>
              </w:rPr>
            </w:pPr>
            <w:r>
              <w:rPr>
                <w:color w:val="000000"/>
                <w:sz w:val="21"/>
                <w:szCs w:val="21"/>
                <w:lang w:bidi="ar"/>
              </w:rPr>
              <w:t>原料合规无超标</w:t>
            </w:r>
          </w:p>
        </w:tc>
        <w:tc>
          <w:tcPr>
            <w:tcW w:w="807" w:type="pct"/>
            <w:tcBorders>
              <w:tl2br w:val="nil"/>
              <w:tr2bl w:val="nil"/>
            </w:tcBorders>
            <w:noWrap/>
            <w:vAlign w:val="center"/>
          </w:tcPr>
          <w:p w14:paraId="481A7E1B" w14:textId="77777777" w:rsidR="00CA465A" w:rsidRDefault="00B42423">
            <w:pPr>
              <w:widowControl/>
              <w:jc w:val="center"/>
              <w:textAlignment w:val="center"/>
              <w:rPr>
                <w:color w:val="000000"/>
                <w:sz w:val="21"/>
                <w:szCs w:val="21"/>
              </w:rPr>
            </w:pPr>
            <w:r>
              <w:rPr>
                <w:color w:val="000000"/>
                <w:sz w:val="21"/>
                <w:szCs w:val="21"/>
                <w:lang w:bidi="ar"/>
              </w:rPr>
              <w:t>原料溯源检验</w:t>
            </w:r>
          </w:p>
        </w:tc>
        <w:tc>
          <w:tcPr>
            <w:tcW w:w="2165" w:type="pct"/>
            <w:tcBorders>
              <w:tl2br w:val="nil"/>
              <w:tr2bl w:val="nil"/>
            </w:tcBorders>
            <w:noWrap/>
            <w:vAlign w:val="center"/>
          </w:tcPr>
          <w:p w14:paraId="3B64B3F7" w14:textId="77777777" w:rsidR="00CA465A" w:rsidRDefault="00B42423">
            <w:pPr>
              <w:widowControl/>
              <w:jc w:val="center"/>
              <w:textAlignment w:val="center"/>
              <w:rPr>
                <w:color w:val="000000"/>
                <w:sz w:val="21"/>
                <w:szCs w:val="21"/>
              </w:rPr>
            </w:pPr>
            <w:r>
              <w:rPr>
                <w:color w:val="000000"/>
                <w:sz w:val="21"/>
                <w:szCs w:val="21"/>
                <w:lang w:bidi="ar"/>
              </w:rPr>
              <w:t>人体营养干预试食报告</w:t>
            </w:r>
            <w:r>
              <w:rPr>
                <w:color w:val="000000"/>
                <w:sz w:val="21"/>
                <w:szCs w:val="21"/>
                <w:lang w:bidi="ar"/>
              </w:rPr>
              <w:t xml:space="preserve"> + </w:t>
            </w:r>
            <w:r>
              <w:rPr>
                <w:color w:val="000000"/>
                <w:sz w:val="21"/>
                <w:szCs w:val="21"/>
                <w:lang w:bidi="ar"/>
              </w:rPr>
              <w:t>人群文献综述（</w:t>
            </w:r>
            <w:r>
              <w:rPr>
                <w:color w:val="000000"/>
                <w:sz w:val="21"/>
                <w:szCs w:val="21"/>
                <w:lang w:bidi="ar"/>
              </w:rPr>
              <w:t xml:space="preserve">GRADE≥C </w:t>
            </w:r>
            <w:r>
              <w:rPr>
                <w:color w:val="000000"/>
                <w:sz w:val="21"/>
                <w:szCs w:val="21"/>
                <w:lang w:bidi="ar"/>
              </w:rPr>
              <w:t>级）</w:t>
            </w:r>
          </w:p>
        </w:tc>
      </w:tr>
    </w:tbl>
    <w:p w14:paraId="69FACA12" w14:textId="77777777" w:rsidR="00CA465A" w:rsidRDefault="00B42423">
      <w:pPr>
        <w:ind w:firstLineChars="200" w:firstLine="420"/>
        <w:rPr>
          <w:sz w:val="21"/>
          <w:szCs w:val="20"/>
          <w:lang w:bidi="ar"/>
        </w:rPr>
      </w:pPr>
      <w:r>
        <w:rPr>
          <w:rFonts w:hint="eastAsia"/>
          <w:sz w:val="21"/>
          <w:szCs w:val="20"/>
          <w:lang w:bidi="ar"/>
        </w:rPr>
        <w:t>注：不同原料对应不同生理观测指标，不得跨品类套用通用试食报告；文献综述仅采用人群干预研究，动物试验不予采信。</w:t>
      </w:r>
    </w:p>
    <w:bookmarkEnd w:id="1"/>
    <w:p w14:paraId="55270C59" w14:textId="77777777" w:rsidR="00CA465A" w:rsidRDefault="00B42423">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5.6 安全理化限量</w:t>
      </w:r>
    </w:p>
    <w:p w14:paraId="56119D2E" w14:textId="77777777" w:rsidR="00CA465A" w:rsidRDefault="00B42423">
      <w:pPr>
        <w:ind w:firstLineChars="200" w:firstLine="420"/>
        <w:rPr>
          <w:sz w:val="21"/>
          <w:szCs w:val="20"/>
          <w:lang w:bidi="ar"/>
        </w:rPr>
      </w:pPr>
      <w:r>
        <w:rPr>
          <w:rFonts w:hint="eastAsia"/>
          <w:sz w:val="21"/>
          <w:szCs w:val="20"/>
          <w:lang w:bidi="ar"/>
        </w:rPr>
        <w:t>污染物、重金属统一执行</w:t>
      </w:r>
      <w:r>
        <w:rPr>
          <w:rFonts w:hint="eastAsia"/>
          <w:sz w:val="21"/>
          <w:szCs w:val="20"/>
          <w:lang w:bidi="ar"/>
        </w:rPr>
        <w:t xml:space="preserve"> GB 2762</w:t>
      </w:r>
      <w:r>
        <w:rPr>
          <w:rFonts w:hint="eastAsia"/>
          <w:sz w:val="21"/>
          <w:szCs w:val="20"/>
          <w:lang w:bidi="ar"/>
        </w:rPr>
        <w:t>，检验方法</w:t>
      </w:r>
      <w:r>
        <w:rPr>
          <w:rFonts w:hint="eastAsia"/>
          <w:sz w:val="21"/>
          <w:szCs w:val="20"/>
          <w:lang w:bidi="ar"/>
        </w:rPr>
        <w:t xml:space="preserve"> GB 5009 </w:t>
      </w:r>
      <w:r>
        <w:rPr>
          <w:rFonts w:hint="eastAsia"/>
          <w:sz w:val="21"/>
          <w:szCs w:val="20"/>
          <w:lang w:bidi="ar"/>
        </w:rPr>
        <w:t>系列。</w:t>
      </w:r>
    </w:p>
    <w:p w14:paraId="7CC7C84C" w14:textId="77777777" w:rsidR="00CA465A" w:rsidRDefault="00B42423">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5.7 微生物限量</w:t>
      </w:r>
    </w:p>
    <w:p w14:paraId="175BFC9B" w14:textId="77777777" w:rsidR="00CA465A" w:rsidRDefault="00B42423">
      <w:pPr>
        <w:pStyle w:val="a5"/>
        <w:numPr>
          <w:ilvl w:val="0"/>
          <w:numId w:val="0"/>
        </w:numPr>
        <w:spacing w:before="120" w:after="120"/>
        <w:ind w:firstLineChars="200" w:firstLine="420"/>
        <w:rPr>
          <w:rFonts w:ascii="Times New Roman"/>
          <w:b/>
          <w:bCs/>
        </w:rPr>
      </w:pPr>
      <w:r>
        <w:t>表</w:t>
      </w:r>
      <w:r>
        <w:rPr>
          <w:rFonts w:hint="eastAsia"/>
        </w:rPr>
        <w:t>4</w:t>
      </w:r>
      <w:r>
        <w:t xml:space="preserve">　</w:t>
      </w:r>
      <w:r>
        <w:rPr>
          <w:rFonts w:hint="eastAsia"/>
        </w:rPr>
        <w:t>微生物限量</w:t>
      </w:r>
    </w:p>
    <w:tbl>
      <w:tblPr>
        <w:tblpPr w:leftFromText="180" w:rightFromText="180" w:vertAnchor="text" w:horzAnchor="page" w:tblpX="1509" w:tblpY="298"/>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5"/>
        <w:gridCol w:w="1079"/>
        <w:gridCol w:w="1079"/>
        <w:gridCol w:w="1078"/>
        <w:gridCol w:w="1078"/>
        <w:gridCol w:w="2405"/>
      </w:tblGrid>
      <w:tr w:rsidR="00CA465A" w14:paraId="5EB43614" w14:textId="77777777">
        <w:trPr>
          <w:trHeight w:val="280"/>
        </w:trPr>
        <w:tc>
          <w:tcPr>
            <w:tcW w:w="1404" w:type="pct"/>
            <w:tcBorders>
              <w:tl2br w:val="nil"/>
              <w:tr2bl w:val="nil"/>
            </w:tcBorders>
            <w:noWrap/>
            <w:vAlign w:val="center"/>
          </w:tcPr>
          <w:p w14:paraId="3EF6767D" w14:textId="77777777" w:rsidR="00CA465A" w:rsidRDefault="00B42423">
            <w:pPr>
              <w:widowControl/>
              <w:jc w:val="center"/>
              <w:textAlignment w:val="center"/>
              <w:rPr>
                <w:b/>
                <w:bCs/>
                <w:color w:val="000000"/>
                <w:sz w:val="21"/>
                <w:szCs w:val="21"/>
              </w:rPr>
            </w:pPr>
            <w:r>
              <w:rPr>
                <w:b/>
                <w:bCs/>
                <w:color w:val="000000"/>
                <w:sz w:val="21"/>
                <w:szCs w:val="21"/>
                <w:lang w:bidi="ar"/>
              </w:rPr>
              <w:t>项目</w:t>
            </w:r>
          </w:p>
        </w:tc>
        <w:tc>
          <w:tcPr>
            <w:tcW w:w="577" w:type="pct"/>
            <w:tcBorders>
              <w:tl2br w:val="nil"/>
              <w:tr2bl w:val="nil"/>
            </w:tcBorders>
            <w:noWrap/>
            <w:vAlign w:val="center"/>
          </w:tcPr>
          <w:p w14:paraId="102C6B63" w14:textId="77777777" w:rsidR="00CA465A" w:rsidRDefault="00B42423">
            <w:pPr>
              <w:widowControl/>
              <w:jc w:val="center"/>
              <w:textAlignment w:val="center"/>
              <w:rPr>
                <w:b/>
                <w:bCs/>
                <w:color w:val="000000"/>
                <w:sz w:val="21"/>
                <w:szCs w:val="21"/>
              </w:rPr>
            </w:pPr>
            <w:r>
              <w:rPr>
                <w:b/>
                <w:bCs/>
                <w:color w:val="000000"/>
                <w:sz w:val="21"/>
                <w:szCs w:val="21"/>
                <w:lang w:bidi="ar"/>
              </w:rPr>
              <w:t>n</w:t>
            </w:r>
          </w:p>
        </w:tc>
        <w:tc>
          <w:tcPr>
            <w:tcW w:w="577" w:type="pct"/>
            <w:tcBorders>
              <w:tl2br w:val="nil"/>
              <w:tr2bl w:val="nil"/>
            </w:tcBorders>
            <w:noWrap/>
            <w:vAlign w:val="center"/>
          </w:tcPr>
          <w:p w14:paraId="13205D81" w14:textId="77777777" w:rsidR="00CA465A" w:rsidRDefault="00B42423">
            <w:pPr>
              <w:widowControl/>
              <w:jc w:val="center"/>
              <w:textAlignment w:val="center"/>
              <w:rPr>
                <w:b/>
                <w:bCs/>
                <w:color w:val="000000"/>
                <w:sz w:val="21"/>
                <w:szCs w:val="21"/>
              </w:rPr>
            </w:pPr>
            <w:r>
              <w:rPr>
                <w:b/>
                <w:bCs/>
                <w:color w:val="000000"/>
                <w:sz w:val="21"/>
                <w:szCs w:val="21"/>
                <w:lang w:bidi="ar"/>
              </w:rPr>
              <w:t>c</w:t>
            </w:r>
          </w:p>
        </w:tc>
        <w:tc>
          <w:tcPr>
            <w:tcW w:w="577" w:type="pct"/>
            <w:tcBorders>
              <w:tl2br w:val="nil"/>
              <w:tr2bl w:val="nil"/>
            </w:tcBorders>
            <w:noWrap/>
            <w:vAlign w:val="center"/>
          </w:tcPr>
          <w:p w14:paraId="5BAFDB9A" w14:textId="77777777" w:rsidR="00CA465A" w:rsidRDefault="00B42423">
            <w:pPr>
              <w:widowControl/>
              <w:jc w:val="center"/>
              <w:textAlignment w:val="center"/>
              <w:rPr>
                <w:b/>
                <w:bCs/>
                <w:color w:val="000000"/>
                <w:sz w:val="21"/>
                <w:szCs w:val="21"/>
              </w:rPr>
            </w:pPr>
            <w:r>
              <w:rPr>
                <w:b/>
                <w:bCs/>
                <w:color w:val="000000"/>
                <w:sz w:val="21"/>
                <w:szCs w:val="21"/>
                <w:lang w:bidi="ar"/>
              </w:rPr>
              <w:t>m</w:t>
            </w:r>
          </w:p>
        </w:tc>
        <w:tc>
          <w:tcPr>
            <w:tcW w:w="577" w:type="pct"/>
            <w:tcBorders>
              <w:tl2br w:val="nil"/>
              <w:tr2bl w:val="nil"/>
            </w:tcBorders>
            <w:noWrap/>
            <w:vAlign w:val="center"/>
          </w:tcPr>
          <w:p w14:paraId="04889690" w14:textId="77777777" w:rsidR="00CA465A" w:rsidRDefault="00B42423">
            <w:pPr>
              <w:widowControl/>
              <w:jc w:val="center"/>
              <w:textAlignment w:val="center"/>
              <w:rPr>
                <w:b/>
                <w:bCs/>
                <w:color w:val="000000"/>
                <w:sz w:val="21"/>
                <w:szCs w:val="21"/>
              </w:rPr>
            </w:pPr>
            <w:r>
              <w:rPr>
                <w:b/>
                <w:bCs/>
                <w:color w:val="000000"/>
                <w:sz w:val="21"/>
                <w:szCs w:val="21"/>
                <w:lang w:bidi="ar"/>
              </w:rPr>
              <w:t>M</w:t>
            </w:r>
          </w:p>
        </w:tc>
        <w:tc>
          <w:tcPr>
            <w:tcW w:w="1287" w:type="pct"/>
            <w:tcBorders>
              <w:tl2br w:val="nil"/>
              <w:tr2bl w:val="nil"/>
            </w:tcBorders>
            <w:noWrap/>
            <w:vAlign w:val="center"/>
          </w:tcPr>
          <w:p w14:paraId="0704D035" w14:textId="77777777" w:rsidR="00CA465A" w:rsidRDefault="00B42423">
            <w:pPr>
              <w:widowControl/>
              <w:jc w:val="center"/>
              <w:textAlignment w:val="center"/>
              <w:rPr>
                <w:b/>
                <w:bCs/>
                <w:color w:val="000000"/>
                <w:sz w:val="21"/>
                <w:szCs w:val="21"/>
              </w:rPr>
            </w:pPr>
            <w:r>
              <w:rPr>
                <w:b/>
                <w:bCs/>
                <w:color w:val="000000"/>
                <w:sz w:val="21"/>
                <w:szCs w:val="21"/>
                <w:lang w:bidi="ar"/>
              </w:rPr>
              <w:t>检验国标</w:t>
            </w:r>
          </w:p>
        </w:tc>
      </w:tr>
      <w:tr w:rsidR="00CA465A" w14:paraId="477768A8" w14:textId="77777777">
        <w:trPr>
          <w:trHeight w:val="280"/>
        </w:trPr>
        <w:tc>
          <w:tcPr>
            <w:tcW w:w="1404" w:type="pct"/>
            <w:tcBorders>
              <w:tl2br w:val="nil"/>
              <w:tr2bl w:val="nil"/>
            </w:tcBorders>
            <w:noWrap/>
            <w:vAlign w:val="center"/>
          </w:tcPr>
          <w:p w14:paraId="428B7947" w14:textId="77777777" w:rsidR="00CA465A" w:rsidRDefault="00B42423">
            <w:pPr>
              <w:widowControl/>
              <w:jc w:val="center"/>
              <w:textAlignment w:val="center"/>
              <w:rPr>
                <w:color w:val="000000"/>
                <w:sz w:val="21"/>
                <w:szCs w:val="21"/>
              </w:rPr>
            </w:pPr>
            <w:r>
              <w:rPr>
                <w:color w:val="000000"/>
                <w:sz w:val="21"/>
                <w:szCs w:val="21"/>
                <w:lang w:bidi="ar"/>
              </w:rPr>
              <w:t>菌落总数（即食主食）</w:t>
            </w:r>
          </w:p>
        </w:tc>
        <w:tc>
          <w:tcPr>
            <w:tcW w:w="577" w:type="pct"/>
            <w:tcBorders>
              <w:tl2br w:val="nil"/>
              <w:tr2bl w:val="nil"/>
            </w:tcBorders>
            <w:noWrap/>
            <w:vAlign w:val="center"/>
          </w:tcPr>
          <w:p w14:paraId="7BB874BA" w14:textId="77777777" w:rsidR="00CA465A" w:rsidRDefault="00B42423">
            <w:pPr>
              <w:widowControl/>
              <w:jc w:val="center"/>
              <w:textAlignment w:val="center"/>
              <w:rPr>
                <w:color w:val="000000"/>
                <w:sz w:val="21"/>
                <w:szCs w:val="21"/>
              </w:rPr>
            </w:pPr>
            <w:r>
              <w:rPr>
                <w:color w:val="000000"/>
                <w:sz w:val="21"/>
                <w:szCs w:val="21"/>
                <w:lang w:bidi="ar"/>
              </w:rPr>
              <w:t>5</w:t>
            </w:r>
          </w:p>
        </w:tc>
        <w:tc>
          <w:tcPr>
            <w:tcW w:w="577" w:type="pct"/>
            <w:tcBorders>
              <w:tl2br w:val="nil"/>
              <w:tr2bl w:val="nil"/>
            </w:tcBorders>
            <w:noWrap/>
            <w:vAlign w:val="center"/>
          </w:tcPr>
          <w:p w14:paraId="6E62FEE6" w14:textId="77777777" w:rsidR="00CA465A" w:rsidRDefault="00B42423">
            <w:pPr>
              <w:widowControl/>
              <w:jc w:val="center"/>
              <w:textAlignment w:val="center"/>
              <w:rPr>
                <w:color w:val="000000"/>
                <w:sz w:val="21"/>
                <w:szCs w:val="21"/>
              </w:rPr>
            </w:pPr>
            <w:r>
              <w:rPr>
                <w:color w:val="000000"/>
                <w:sz w:val="21"/>
                <w:szCs w:val="21"/>
                <w:lang w:bidi="ar"/>
              </w:rPr>
              <w:t>2</w:t>
            </w:r>
          </w:p>
        </w:tc>
        <w:tc>
          <w:tcPr>
            <w:tcW w:w="577" w:type="pct"/>
            <w:tcBorders>
              <w:tl2br w:val="nil"/>
              <w:tr2bl w:val="nil"/>
            </w:tcBorders>
            <w:noWrap/>
            <w:vAlign w:val="center"/>
          </w:tcPr>
          <w:p w14:paraId="66D9BD28" w14:textId="77777777" w:rsidR="00CA465A" w:rsidRDefault="00B42423">
            <w:pPr>
              <w:widowControl/>
              <w:jc w:val="center"/>
              <w:textAlignment w:val="center"/>
              <w:rPr>
                <w:color w:val="000000"/>
                <w:sz w:val="21"/>
                <w:szCs w:val="21"/>
              </w:rPr>
            </w:pPr>
            <w:r>
              <w:rPr>
                <w:color w:val="000000"/>
                <w:sz w:val="21"/>
                <w:szCs w:val="21"/>
                <w:lang w:bidi="ar"/>
              </w:rPr>
              <w:t>10⁴</w:t>
            </w:r>
          </w:p>
        </w:tc>
        <w:tc>
          <w:tcPr>
            <w:tcW w:w="577" w:type="pct"/>
            <w:tcBorders>
              <w:tl2br w:val="nil"/>
              <w:tr2bl w:val="nil"/>
            </w:tcBorders>
            <w:noWrap/>
            <w:vAlign w:val="center"/>
          </w:tcPr>
          <w:p w14:paraId="4A3A8E42" w14:textId="77777777" w:rsidR="00CA465A" w:rsidRDefault="00B42423">
            <w:pPr>
              <w:widowControl/>
              <w:jc w:val="center"/>
              <w:textAlignment w:val="center"/>
              <w:rPr>
                <w:color w:val="000000"/>
                <w:sz w:val="21"/>
                <w:szCs w:val="21"/>
              </w:rPr>
            </w:pPr>
            <w:r>
              <w:rPr>
                <w:color w:val="000000"/>
                <w:sz w:val="21"/>
                <w:szCs w:val="21"/>
                <w:lang w:bidi="ar"/>
              </w:rPr>
              <w:t>10⁵</w:t>
            </w:r>
          </w:p>
        </w:tc>
        <w:tc>
          <w:tcPr>
            <w:tcW w:w="1287" w:type="pct"/>
            <w:tcBorders>
              <w:tl2br w:val="nil"/>
              <w:tr2bl w:val="nil"/>
            </w:tcBorders>
            <w:noWrap/>
            <w:vAlign w:val="center"/>
          </w:tcPr>
          <w:p w14:paraId="437054F1" w14:textId="77777777" w:rsidR="00CA465A" w:rsidRDefault="00B42423">
            <w:pPr>
              <w:widowControl/>
              <w:jc w:val="center"/>
              <w:textAlignment w:val="center"/>
              <w:rPr>
                <w:color w:val="000000"/>
                <w:sz w:val="21"/>
                <w:szCs w:val="21"/>
              </w:rPr>
            </w:pPr>
            <w:r>
              <w:rPr>
                <w:color w:val="000000"/>
                <w:sz w:val="21"/>
                <w:szCs w:val="21"/>
                <w:lang w:bidi="ar"/>
              </w:rPr>
              <w:t>GB 4789.2</w:t>
            </w:r>
          </w:p>
        </w:tc>
      </w:tr>
      <w:tr w:rsidR="00CA465A" w14:paraId="051AEA3E" w14:textId="77777777">
        <w:trPr>
          <w:trHeight w:val="280"/>
        </w:trPr>
        <w:tc>
          <w:tcPr>
            <w:tcW w:w="1404" w:type="pct"/>
            <w:tcBorders>
              <w:tl2br w:val="nil"/>
              <w:tr2bl w:val="nil"/>
            </w:tcBorders>
            <w:noWrap/>
            <w:vAlign w:val="center"/>
          </w:tcPr>
          <w:p w14:paraId="4AF6DD55" w14:textId="77777777" w:rsidR="00CA465A" w:rsidRDefault="00B42423">
            <w:pPr>
              <w:widowControl/>
              <w:jc w:val="center"/>
              <w:textAlignment w:val="center"/>
              <w:rPr>
                <w:color w:val="000000"/>
                <w:sz w:val="21"/>
                <w:szCs w:val="21"/>
              </w:rPr>
            </w:pPr>
            <w:r>
              <w:rPr>
                <w:color w:val="000000"/>
                <w:sz w:val="21"/>
                <w:szCs w:val="21"/>
                <w:lang w:bidi="ar"/>
              </w:rPr>
              <w:t>大肠菌群（即食主食）</w:t>
            </w:r>
          </w:p>
        </w:tc>
        <w:tc>
          <w:tcPr>
            <w:tcW w:w="577" w:type="pct"/>
            <w:tcBorders>
              <w:tl2br w:val="nil"/>
              <w:tr2bl w:val="nil"/>
            </w:tcBorders>
            <w:noWrap/>
            <w:vAlign w:val="center"/>
          </w:tcPr>
          <w:p w14:paraId="7B95D9B8" w14:textId="77777777" w:rsidR="00CA465A" w:rsidRDefault="00B42423">
            <w:pPr>
              <w:widowControl/>
              <w:jc w:val="center"/>
              <w:textAlignment w:val="center"/>
              <w:rPr>
                <w:color w:val="000000"/>
                <w:sz w:val="21"/>
                <w:szCs w:val="21"/>
              </w:rPr>
            </w:pPr>
            <w:r>
              <w:rPr>
                <w:color w:val="000000"/>
                <w:sz w:val="21"/>
                <w:szCs w:val="21"/>
                <w:lang w:bidi="ar"/>
              </w:rPr>
              <w:t>5</w:t>
            </w:r>
          </w:p>
        </w:tc>
        <w:tc>
          <w:tcPr>
            <w:tcW w:w="577" w:type="pct"/>
            <w:tcBorders>
              <w:tl2br w:val="nil"/>
              <w:tr2bl w:val="nil"/>
            </w:tcBorders>
            <w:noWrap/>
            <w:vAlign w:val="center"/>
          </w:tcPr>
          <w:p w14:paraId="3ECE71DD" w14:textId="77777777" w:rsidR="00CA465A" w:rsidRDefault="00B42423">
            <w:pPr>
              <w:widowControl/>
              <w:jc w:val="center"/>
              <w:textAlignment w:val="center"/>
              <w:rPr>
                <w:color w:val="000000"/>
                <w:sz w:val="21"/>
                <w:szCs w:val="21"/>
              </w:rPr>
            </w:pPr>
            <w:r>
              <w:rPr>
                <w:color w:val="000000"/>
                <w:sz w:val="21"/>
                <w:szCs w:val="21"/>
                <w:lang w:bidi="ar"/>
              </w:rPr>
              <w:t>2</w:t>
            </w:r>
          </w:p>
        </w:tc>
        <w:tc>
          <w:tcPr>
            <w:tcW w:w="577" w:type="pct"/>
            <w:tcBorders>
              <w:tl2br w:val="nil"/>
              <w:tr2bl w:val="nil"/>
            </w:tcBorders>
            <w:noWrap/>
            <w:vAlign w:val="center"/>
          </w:tcPr>
          <w:p w14:paraId="10F2F53E" w14:textId="77777777" w:rsidR="00CA465A" w:rsidRDefault="00B42423">
            <w:pPr>
              <w:widowControl/>
              <w:jc w:val="center"/>
              <w:textAlignment w:val="center"/>
              <w:rPr>
                <w:color w:val="000000"/>
                <w:sz w:val="21"/>
                <w:szCs w:val="21"/>
              </w:rPr>
            </w:pPr>
            <w:r>
              <w:rPr>
                <w:color w:val="000000"/>
                <w:sz w:val="21"/>
                <w:szCs w:val="21"/>
                <w:lang w:bidi="ar"/>
              </w:rPr>
              <w:t>10</w:t>
            </w:r>
          </w:p>
        </w:tc>
        <w:tc>
          <w:tcPr>
            <w:tcW w:w="577" w:type="pct"/>
            <w:tcBorders>
              <w:tl2br w:val="nil"/>
              <w:tr2bl w:val="nil"/>
            </w:tcBorders>
            <w:noWrap/>
            <w:vAlign w:val="center"/>
          </w:tcPr>
          <w:p w14:paraId="53B709B7" w14:textId="77777777" w:rsidR="00CA465A" w:rsidRDefault="00B42423">
            <w:pPr>
              <w:widowControl/>
              <w:jc w:val="center"/>
              <w:textAlignment w:val="center"/>
              <w:rPr>
                <w:color w:val="000000"/>
                <w:sz w:val="21"/>
                <w:szCs w:val="21"/>
              </w:rPr>
            </w:pPr>
            <w:r>
              <w:rPr>
                <w:color w:val="000000"/>
                <w:sz w:val="21"/>
                <w:szCs w:val="21"/>
                <w:lang w:bidi="ar"/>
              </w:rPr>
              <w:t>10²</w:t>
            </w:r>
          </w:p>
        </w:tc>
        <w:tc>
          <w:tcPr>
            <w:tcW w:w="1287" w:type="pct"/>
            <w:tcBorders>
              <w:tl2br w:val="nil"/>
              <w:tr2bl w:val="nil"/>
            </w:tcBorders>
            <w:noWrap/>
            <w:vAlign w:val="center"/>
          </w:tcPr>
          <w:p w14:paraId="2FFC822E" w14:textId="77777777" w:rsidR="00CA465A" w:rsidRDefault="00B42423">
            <w:pPr>
              <w:widowControl/>
              <w:jc w:val="center"/>
              <w:textAlignment w:val="center"/>
              <w:rPr>
                <w:color w:val="000000"/>
                <w:sz w:val="21"/>
                <w:szCs w:val="21"/>
              </w:rPr>
            </w:pPr>
            <w:r>
              <w:rPr>
                <w:color w:val="000000"/>
                <w:sz w:val="21"/>
                <w:szCs w:val="21"/>
                <w:lang w:bidi="ar"/>
              </w:rPr>
              <w:t>GB 4789.3</w:t>
            </w:r>
          </w:p>
        </w:tc>
      </w:tr>
      <w:tr w:rsidR="00CA465A" w14:paraId="7FE9BE65" w14:textId="77777777">
        <w:trPr>
          <w:trHeight w:val="280"/>
        </w:trPr>
        <w:tc>
          <w:tcPr>
            <w:tcW w:w="1404" w:type="pct"/>
            <w:tcBorders>
              <w:tl2br w:val="nil"/>
              <w:tr2bl w:val="nil"/>
            </w:tcBorders>
            <w:noWrap/>
            <w:vAlign w:val="center"/>
          </w:tcPr>
          <w:p w14:paraId="74990398" w14:textId="77777777" w:rsidR="00CA465A" w:rsidRDefault="00B42423">
            <w:pPr>
              <w:widowControl/>
              <w:jc w:val="center"/>
              <w:textAlignment w:val="center"/>
              <w:rPr>
                <w:color w:val="000000"/>
                <w:sz w:val="21"/>
                <w:szCs w:val="21"/>
              </w:rPr>
            </w:pPr>
            <w:r>
              <w:rPr>
                <w:color w:val="000000"/>
                <w:sz w:val="21"/>
                <w:szCs w:val="21"/>
                <w:lang w:bidi="ar"/>
              </w:rPr>
              <w:t>沙门氏菌</w:t>
            </w:r>
          </w:p>
        </w:tc>
        <w:tc>
          <w:tcPr>
            <w:tcW w:w="577" w:type="pct"/>
            <w:tcBorders>
              <w:tl2br w:val="nil"/>
              <w:tr2bl w:val="nil"/>
            </w:tcBorders>
            <w:noWrap/>
            <w:vAlign w:val="center"/>
          </w:tcPr>
          <w:p w14:paraId="2D2BCB77" w14:textId="77777777" w:rsidR="00CA465A" w:rsidRDefault="00B42423">
            <w:pPr>
              <w:widowControl/>
              <w:jc w:val="center"/>
              <w:textAlignment w:val="center"/>
              <w:rPr>
                <w:color w:val="000000"/>
                <w:sz w:val="21"/>
                <w:szCs w:val="21"/>
              </w:rPr>
            </w:pPr>
            <w:r>
              <w:rPr>
                <w:color w:val="000000"/>
                <w:sz w:val="21"/>
                <w:szCs w:val="21"/>
                <w:lang w:bidi="ar"/>
              </w:rPr>
              <w:t>5</w:t>
            </w:r>
          </w:p>
        </w:tc>
        <w:tc>
          <w:tcPr>
            <w:tcW w:w="577" w:type="pct"/>
            <w:tcBorders>
              <w:tl2br w:val="nil"/>
              <w:tr2bl w:val="nil"/>
            </w:tcBorders>
            <w:noWrap/>
            <w:vAlign w:val="center"/>
          </w:tcPr>
          <w:p w14:paraId="042967C8" w14:textId="77777777" w:rsidR="00CA465A" w:rsidRDefault="00B42423">
            <w:pPr>
              <w:widowControl/>
              <w:jc w:val="center"/>
              <w:textAlignment w:val="center"/>
              <w:rPr>
                <w:color w:val="000000"/>
                <w:sz w:val="21"/>
                <w:szCs w:val="21"/>
              </w:rPr>
            </w:pPr>
            <w:r>
              <w:rPr>
                <w:color w:val="000000"/>
                <w:sz w:val="21"/>
                <w:szCs w:val="21"/>
                <w:lang w:bidi="ar"/>
              </w:rPr>
              <w:t>0</w:t>
            </w:r>
          </w:p>
        </w:tc>
        <w:tc>
          <w:tcPr>
            <w:tcW w:w="577" w:type="pct"/>
            <w:tcBorders>
              <w:tl2br w:val="nil"/>
              <w:tr2bl w:val="nil"/>
            </w:tcBorders>
            <w:noWrap/>
            <w:vAlign w:val="center"/>
          </w:tcPr>
          <w:p w14:paraId="437F0513" w14:textId="77777777" w:rsidR="00CA465A" w:rsidRDefault="00B42423">
            <w:pPr>
              <w:widowControl/>
              <w:jc w:val="center"/>
              <w:textAlignment w:val="center"/>
              <w:rPr>
                <w:color w:val="000000"/>
                <w:sz w:val="21"/>
                <w:szCs w:val="21"/>
              </w:rPr>
            </w:pPr>
            <w:r>
              <w:rPr>
                <w:color w:val="000000"/>
                <w:sz w:val="21"/>
                <w:szCs w:val="21"/>
                <w:lang w:bidi="ar"/>
              </w:rPr>
              <w:t>0</w:t>
            </w:r>
          </w:p>
        </w:tc>
        <w:tc>
          <w:tcPr>
            <w:tcW w:w="577" w:type="pct"/>
            <w:tcBorders>
              <w:tl2br w:val="nil"/>
              <w:tr2bl w:val="nil"/>
            </w:tcBorders>
            <w:noWrap/>
            <w:vAlign w:val="center"/>
          </w:tcPr>
          <w:p w14:paraId="7AF28430" w14:textId="77777777" w:rsidR="00CA465A" w:rsidRDefault="00B42423">
            <w:pPr>
              <w:widowControl/>
              <w:jc w:val="center"/>
              <w:textAlignment w:val="center"/>
              <w:rPr>
                <w:color w:val="000000"/>
                <w:sz w:val="21"/>
                <w:szCs w:val="21"/>
              </w:rPr>
            </w:pPr>
            <w:r>
              <w:rPr>
                <w:color w:val="000000"/>
                <w:sz w:val="21"/>
                <w:szCs w:val="21"/>
                <w:lang w:bidi="ar"/>
              </w:rPr>
              <w:t>—</w:t>
            </w:r>
          </w:p>
        </w:tc>
        <w:tc>
          <w:tcPr>
            <w:tcW w:w="1287" w:type="pct"/>
            <w:tcBorders>
              <w:tl2br w:val="nil"/>
              <w:tr2bl w:val="nil"/>
            </w:tcBorders>
            <w:noWrap/>
            <w:vAlign w:val="center"/>
          </w:tcPr>
          <w:p w14:paraId="44C620EB" w14:textId="77777777" w:rsidR="00CA465A" w:rsidRDefault="00B42423">
            <w:pPr>
              <w:widowControl/>
              <w:jc w:val="center"/>
              <w:textAlignment w:val="center"/>
              <w:rPr>
                <w:color w:val="000000"/>
                <w:sz w:val="21"/>
                <w:szCs w:val="21"/>
              </w:rPr>
            </w:pPr>
            <w:r>
              <w:rPr>
                <w:color w:val="000000"/>
                <w:sz w:val="21"/>
                <w:szCs w:val="21"/>
                <w:lang w:bidi="ar"/>
              </w:rPr>
              <w:t>GB 4789.4</w:t>
            </w:r>
            <w:r>
              <w:rPr>
                <w:color w:val="000000"/>
                <w:sz w:val="21"/>
                <w:szCs w:val="21"/>
                <w:lang w:bidi="ar"/>
              </w:rPr>
              <w:t>、</w:t>
            </w:r>
            <w:r>
              <w:rPr>
                <w:color w:val="000000"/>
                <w:sz w:val="21"/>
                <w:szCs w:val="21"/>
                <w:lang w:bidi="ar"/>
              </w:rPr>
              <w:t>GB 29921</w:t>
            </w:r>
          </w:p>
        </w:tc>
      </w:tr>
      <w:tr w:rsidR="00CA465A" w14:paraId="625EC91D" w14:textId="77777777">
        <w:trPr>
          <w:trHeight w:val="280"/>
        </w:trPr>
        <w:tc>
          <w:tcPr>
            <w:tcW w:w="1404" w:type="pct"/>
            <w:tcBorders>
              <w:tl2br w:val="nil"/>
              <w:tr2bl w:val="nil"/>
            </w:tcBorders>
            <w:noWrap/>
            <w:vAlign w:val="center"/>
          </w:tcPr>
          <w:p w14:paraId="453A1F87" w14:textId="77777777" w:rsidR="00CA465A" w:rsidRDefault="00B42423">
            <w:pPr>
              <w:widowControl/>
              <w:jc w:val="center"/>
              <w:textAlignment w:val="center"/>
              <w:rPr>
                <w:color w:val="000000"/>
                <w:sz w:val="21"/>
                <w:szCs w:val="21"/>
              </w:rPr>
            </w:pPr>
            <w:r>
              <w:rPr>
                <w:color w:val="000000"/>
                <w:sz w:val="21"/>
                <w:szCs w:val="21"/>
                <w:lang w:bidi="ar"/>
              </w:rPr>
              <w:t>金黄色葡萄球菌</w:t>
            </w:r>
          </w:p>
        </w:tc>
        <w:tc>
          <w:tcPr>
            <w:tcW w:w="577" w:type="pct"/>
            <w:tcBorders>
              <w:tl2br w:val="nil"/>
              <w:tr2bl w:val="nil"/>
            </w:tcBorders>
            <w:noWrap/>
            <w:vAlign w:val="center"/>
          </w:tcPr>
          <w:p w14:paraId="61D85B2D" w14:textId="77777777" w:rsidR="00CA465A" w:rsidRDefault="00B42423">
            <w:pPr>
              <w:widowControl/>
              <w:jc w:val="center"/>
              <w:textAlignment w:val="center"/>
              <w:rPr>
                <w:color w:val="000000"/>
                <w:sz w:val="21"/>
                <w:szCs w:val="21"/>
              </w:rPr>
            </w:pPr>
            <w:r>
              <w:rPr>
                <w:color w:val="000000"/>
                <w:sz w:val="21"/>
                <w:szCs w:val="21"/>
                <w:lang w:bidi="ar"/>
              </w:rPr>
              <w:t>5</w:t>
            </w:r>
          </w:p>
        </w:tc>
        <w:tc>
          <w:tcPr>
            <w:tcW w:w="577" w:type="pct"/>
            <w:tcBorders>
              <w:tl2br w:val="nil"/>
              <w:tr2bl w:val="nil"/>
            </w:tcBorders>
            <w:noWrap/>
            <w:vAlign w:val="center"/>
          </w:tcPr>
          <w:p w14:paraId="442EC515" w14:textId="77777777" w:rsidR="00CA465A" w:rsidRDefault="00B42423">
            <w:pPr>
              <w:widowControl/>
              <w:jc w:val="center"/>
              <w:textAlignment w:val="center"/>
              <w:rPr>
                <w:color w:val="000000"/>
                <w:sz w:val="21"/>
                <w:szCs w:val="21"/>
              </w:rPr>
            </w:pPr>
            <w:r>
              <w:rPr>
                <w:color w:val="000000"/>
                <w:sz w:val="21"/>
                <w:szCs w:val="21"/>
                <w:lang w:bidi="ar"/>
              </w:rPr>
              <w:t>1</w:t>
            </w:r>
          </w:p>
        </w:tc>
        <w:tc>
          <w:tcPr>
            <w:tcW w:w="577" w:type="pct"/>
            <w:tcBorders>
              <w:tl2br w:val="nil"/>
              <w:tr2bl w:val="nil"/>
            </w:tcBorders>
            <w:noWrap/>
            <w:vAlign w:val="center"/>
          </w:tcPr>
          <w:p w14:paraId="514B9A82" w14:textId="77777777" w:rsidR="00CA465A" w:rsidRDefault="00B42423">
            <w:pPr>
              <w:widowControl/>
              <w:jc w:val="center"/>
              <w:textAlignment w:val="center"/>
              <w:rPr>
                <w:color w:val="000000"/>
                <w:sz w:val="21"/>
                <w:szCs w:val="21"/>
              </w:rPr>
            </w:pPr>
            <w:r>
              <w:rPr>
                <w:color w:val="000000"/>
                <w:sz w:val="21"/>
                <w:szCs w:val="21"/>
                <w:lang w:bidi="ar"/>
              </w:rPr>
              <w:t>10²</w:t>
            </w:r>
          </w:p>
        </w:tc>
        <w:tc>
          <w:tcPr>
            <w:tcW w:w="577" w:type="pct"/>
            <w:tcBorders>
              <w:tl2br w:val="nil"/>
              <w:tr2bl w:val="nil"/>
            </w:tcBorders>
            <w:noWrap/>
            <w:vAlign w:val="center"/>
          </w:tcPr>
          <w:p w14:paraId="5C734BEF" w14:textId="77777777" w:rsidR="00CA465A" w:rsidRDefault="00B42423">
            <w:pPr>
              <w:widowControl/>
              <w:jc w:val="center"/>
              <w:textAlignment w:val="center"/>
              <w:rPr>
                <w:color w:val="000000"/>
                <w:sz w:val="21"/>
                <w:szCs w:val="21"/>
              </w:rPr>
            </w:pPr>
            <w:r>
              <w:rPr>
                <w:color w:val="000000"/>
                <w:sz w:val="21"/>
                <w:szCs w:val="21"/>
                <w:lang w:bidi="ar"/>
              </w:rPr>
              <w:t>10³</w:t>
            </w:r>
          </w:p>
        </w:tc>
        <w:tc>
          <w:tcPr>
            <w:tcW w:w="1287" w:type="pct"/>
            <w:tcBorders>
              <w:tl2br w:val="nil"/>
              <w:tr2bl w:val="nil"/>
            </w:tcBorders>
            <w:noWrap/>
            <w:vAlign w:val="center"/>
          </w:tcPr>
          <w:p w14:paraId="4E350071" w14:textId="77777777" w:rsidR="00CA465A" w:rsidRDefault="00B42423">
            <w:pPr>
              <w:widowControl/>
              <w:jc w:val="center"/>
              <w:textAlignment w:val="center"/>
              <w:rPr>
                <w:color w:val="000000"/>
                <w:sz w:val="21"/>
                <w:szCs w:val="21"/>
              </w:rPr>
            </w:pPr>
            <w:r>
              <w:rPr>
                <w:color w:val="000000"/>
                <w:sz w:val="21"/>
                <w:szCs w:val="21"/>
                <w:lang w:bidi="ar"/>
              </w:rPr>
              <w:t>GB 4789.10</w:t>
            </w:r>
            <w:r>
              <w:rPr>
                <w:color w:val="000000"/>
                <w:sz w:val="21"/>
                <w:szCs w:val="21"/>
                <w:lang w:bidi="ar"/>
              </w:rPr>
              <w:t>、</w:t>
            </w:r>
            <w:r>
              <w:rPr>
                <w:color w:val="000000"/>
                <w:sz w:val="21"/>
                <w:szCs w:val="21"/>
                <w:lang w:bidi="ar"/>
              </w:rPr>
              <w:t>GB 29921</w:t>
            </w:r>
          </w:p>
        </w:tc>
      </w:tr>
      <w:tr w:rsidR="00CA465A" w14:paraId="02E40AE2" w14:textId="77777777">
        <w:trPr>
          <w:trHeight w:val="280"/>
        </w:trPr>
        <w:tc>
          <w:tcPr>
            <w:tcW w:w="1404" w:type="pct"/>
            <w:tcBorders>
              <w:tl2br w:val="nil"/>
              <w:tr2bl w:val="nil"/>
            </w:tcBorders>
            <w:noWrap/>
            <w:vAlign w:val="center"/>
          </w:tcPr>
          <w:p w14:paraId="6956441C" w14:textId="77777777" w:rsidR="00CA465A" w:rsidRDefault="00B42423">
            <w:pPr>
              <w:widowControl/>
              <w:jc w:val="center"/>
              <w:textAlignment w:val="center"/>
              <w:rPr>
                <w:color w:val="000000"/>
                <w:sz w:val="21"/>
                <w:szCs w:val="21"/>
              </w:rPr>
            </w:pPr>
            <w:r>
              <w:rPr>
                <w:color w:val="000000"/>
                <w:sz w:val="21"/>
                <w:szCs w:val="21"/>
                <w:lang w:bidi="ar"/>
              </w:rPr>
              <w:lastRenderedPageBreak/>
              <w:t>单核细胞增生李斯特氏菌</w:t>
            </w:r>
          </w:p>
        </w:tc>
        <w:tc>
          <w:tcPr>
            <w:tcW w:w="577" w:type="pct"/>
            <w:tcBorders>
              <w:tl2br w:val="nil"/>
              <w:tr2bl w:val="nil"/>
            </w:tcBorders>
            <w:noWrap/>
            <w:vAlign w:val="center"/>
          </w:tcPr>
          <w:p w14:paraId="2D7FD990" w14:textId="77777777" w:rsidR="00CA465A" w:rsidRDefault="00B42423">
            <w:pPr>
              <w:widowControl/>
              <w:jc w:val="center"/>
              <w:textAlignment w:val="center"/>
              <w:rPr>
                <w:color w:val="000000"/>
                <w:sz w:val="21"/>
                <w:szCs w:val="21"/>
              </w:rPr>
            </w:pPr>
            <w:r>
              <w:rPr>
                <w:color w:val="000000"/>
                <w:sz w:val="21"/>
                <w:szCs w:val="21"/>
                <w:lang w:bidi="ar"/>
              </w:rPr>
              <w:t>5</w:t>
            </w:r>
          </w:p>
        </w:tc>
        <w:tc>
          <w:tcPr>
            <w:tcW w:w="577" w:type="pct"/>
            <w:tcBorders>
              <w:tl2br w:val="nil"/>
              <w:tr2bl w:val="nil"/>
            </w:tcBorders>
            <w:noWrap/>
            <w:vAlign w:val="center"/>
          </w:tcPr>
          <w:p w14:paraId="1CCA38AA" w14:textId="77777777" w:rsidR="00CA465A" w:rsidRDefault="00B42423">
            <w:pPr>
              <w:widowControl/>
              <w:jc w:val="center"/>
              <w:textAlignment w:val="center"/>
              <w:rPr>
                <w:color w:val="000000"/>
                <w:sz w:val="21"/>
                <w:szCs w:val="21"/>
              </w:rPr>
            </w:pPr>
            <w:r>
              <w:rPr>
                <w:color w:val="000000"/>
                <w:sz w:val="21"/>
                <w:szCs w:val="21"/>
                <w:lang w:bidi="ar"/>
              </w:rPr>
              <w:t>0</w:t>
            </w:r>
          </w:p>
        </w:tc>
        <w:tc>
          <w:tcPr>
            <w:tcW w:w="577" w:type="pct"/>
            <w:tcBorders>
              <w:tl2br w:val="nil"/>
              <w:tr2bl w:val="nil"/>
            </w:tcBorders>
            <w:noWrap/>
            <w:vAlign w:val="center"/>
          </w:tcPr>
          <w:p w14:paraId="14EC92F3" w14:textId="77777777" w:rsidR="00CA465A" w:rsidRDefault="00B42423">
            <w:pPr>
              <w:widowControl/>
              <w:jc w:val="center"/>
              <w:textAlignment w:val="center"/>
              <w:rPr>
                <w:color w:val="000000"/>
                <w:sz w:val="21"/>
                <w:szCs w:val="21"/>
              </w:rPr>
            </w:pPr>
            <w:r>
              <w:rPr>
                <w:color w:val="000000"/>
                <w:sz w:val="21"/>
                <w:szCs w:val="21"/>
                <w:lang w:bidi="ar"/>
              </w:rPr>
              <w:t>0</w:t>
            </w:r>
          </w:p>
        </w:tc>
        <w:tc>
          <w:tcPr>
            <w:tcW w:w="577" w:type="pct"/>
            <w:tcBorders>
              <w:tl2br w:val="nil"/>
              <w:tr2bl w:val="nil"/>
            </w:tcBorders>
            <w:noWrap/>
            <w:vAlign w:val="center"/>
          </w:tcPr>
          <w:p w14:paraId="52CE28CD" w14:textId="77777777" w:rsidR="00CA465A" w:rsidRDefault="00B42423">
            <w:pPr>
              <w:widowControl/>
              <w:jc w:val="center"/>
              <w:textAlignment w:val="center"/>
              <w:rPr>
                <w:color w:val="000000"/>
                <w:sz w:val="21"/>
                <w:szCs w:val="21"/>
              </w:rPr>
            </w:pPr>
            <w:r>
              <w:rPr>
                <w:color w:val="000000"/>
                <w:sz w:val="21"/>
                <w:szCs w:val="21"/>
                <w:lang w:bidi="ar"/>
              </w:rPr>
              <w:t>—</w:t>
            </w:r>
          </w:p>
        </w:tc>
        <w:tc>
          <w:tcPr>
            <w:tcW w:w="1287" w:type="pct"/>
            <w:tcBorders>
              <w:tl2br w:val="nil"/>
              <w:tr2bl w:val="nil"/>
            </w:tcBorders>
            <w:noWrap/>
            <w:vAlign w:val="center"/>
          </w:tcPr>
          <w:p w14:paraId="4A0026F9" w14:textId="77777777" w:rsidR="00CA465A" w:rsidRDefault="00B42423">
            <w:pPr>
              <w:widowControl/>
              <w:jc w:val="center"/>
              <w:textAlignment w:val="center"/>
              <w:rPr>
                <w:color w:val="000000"/>
                <w:sz w:val="21"/>
                <w:szCs w:val="21"/>
              </w:rPr>
            </w:pPr>
            <w:r>
              <w:rPr>
                <w:color w:val="000000"/>
                <w:sz w:val="21"/>
                <w:szCs w:val="21"/>
                <w:lang w:bidi="ar"/>
              </w:rPr>
              <w:t>GB 4789.30</w:t>
            </w:r>
            <w:r>
              <w:rPr>
                <w:color w:val="000000"/>
                <w:sz w:val="21"/>
                <w:szCs w:val="21"/>
                <w:lang w:bidi="ar"/>
              </w:rPr>
              <w:t>、</w:t>
            </w:r>
            <w:r>
              <w:rPr>
                <w:color w:val="000000"/>
                <w:sz w:val="21"/>
                <w:szCs w:val="21"/>
                <w:lang w:bidi="ar"/>
              </w:rPr>
              <w:t>GB 29921</w:t>
            </w:r>
          </w:p>
        </w:tc>
      </w:tr>
    </w:tbl>
    <w:p w14:paraId="7A0D316E" w14:textId="77777777" w:rsidR="00CA465A" w:rsidRDefault="00B42423">
      <w:pPr>
        <w:ind w:firstLineChars="200" w:firstLine="420"/>
        <w:rPr>
          <w:sz w:val="21"/>
          <w:szCs w:val="20"/>
          <w:lang w:bidi="ar"/>
        </w:rPr>
      </w:pPr>
      <w:r>
        <w:rPr>
          <w:rFonts w:hint="eastAsia"/>
          <w:sz w:val="21"/>
          <w:szCs w:val="20"/>
          <w:lang w:bidi="ar"/>
        </w:rPr>
        <w:t>注：样品采集、处理执行</w:t>
      </w:r>
      <w:r>
        <w:rPr>
          <w:rFonts w:hint="eastAsia"/>
          <w:sz w:val="21"/>
          <w:szCs w:val="20"/>
          <w:lang w:bidi="ar"/>
        </w:rPr>
        <w:t xml:space="preserve"> GB 4789.1</w:t>
      </w:r>
      <w:r>
        <w:rPr>
          <w:rFonts w:hint="eastAsia"/>
          <w:sz w:val="21"/>
          <w:szCs w:val="20"/>
          <w:lang w:bidi="ar"/>
        </w:rPr>
        <w:t>；非即食米面菌落总数限值按对应产品国标执行。</w:t>
      </w:r>
    </w:p>
    <w:p w14:paraId="672E3E5E" w14:textId="77777777" w:rsidR="00CA465A" w:rsidRDefault="00B42423">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5.8 净含量</w:t>
      </w:r>
    </w:p>
    <w:p w14:paraId="741B7B14" w14:textId="77777777" w:rsidR="00CA465A" w:rsidRDefault="00B42423">
      <w:pPr>
        <w:ind w:firstLineChars="200" w:firstLine="420"/>
        <w:rPr>
          <w:sz w:val="21"/>
          <w:szCs w:val="20"/>
          <w:lang w:bidi="ar"/>
        </w:rPr>
      </w:pPr>
      <w:r>
        <w:rPr>
          <w:rFonts w:hint="eastAsia"/>
          <w:sz w:val="21"/>
          <w:szCs w:val="20"/>
          <w:lang w:bidi="ar"/>
        </w:rPr>
        <w:t>符合《定量包装商品计量监督管理办法》，检验</w:t>
      </w:r>
      <w:r>
        <w:rPr>
          <w:rFonts w:hint="eastAsia"/>
          <w:sz w:val="21"/>
          <w:szCs w:val="20"/>
          <w:lang w:bidi="ar"/>
        </w:rPr>
        <w:t xml:space="preserve"> JJF 1070</w:t>
      </w:r>
      <w:r>
        <w:rPr>
          <w:rFonts w:hint="eastAsia"/>
          <w:sz w:val="21"/>
          <w:szCs w:val="20"/>
          <w:lang w:bidi="ar"/>
        </w:rPr>
        <w:t>，同时符合《定量包装商品计量监督管理办法》（正文文字表述，不列入</w:t>
      </w:r>
      <w:r>
        <w:rPr>
          <w:rFonts w:hint="eastAsia"/>
          <w:sz w:val="21"/>
          <w:szCs w:val="20"/>
          <w:lang w:bidi="ar"/>
        </w:rPr>
        <w:t xml:space="preserve"> 2 </w:t>
      </w:r>
      <w:r>
        <w:rPr>
          <w:rFonts w:hint="eastAsia"/>
          <w:sz w:val="21"/>
          <w:szCs w:val="20"/>
          <w:lang w:bidi="ar"/>
        </w:rPr>
        <w:t>章引用文件）。</w:t>
      </w:r>
    </w:p>
    <w:p w14:paraId="5D4DB3C9" w14:textId="77777777" w:rsidR="00CA465A" w:rsidRDefault="00B42423">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6 食品添加剂</w:t>
      </w:r>
    </w:p>
    <w:p w14:paraId="08F71A3D" w14:textId="77777777" w:rsidR="00CA465A" w:rsidRDefault="00B42423" w:rsidP="0022303E">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6.1 添加剂产品质量符合对应食品安全标准。</w:t>
      </w:r>
    </w:p>
    <w:p w14:paraId="0C9E7620" w14:textId="77777777" w:rsidR="00CA465A" w:rsidRPr="0022303E" w:rsidRDefault="00B42423" w:rsidP="0022303E">
      <w:pPr>
        <w:pStyle w:val="af2"/>
        <w:widowControl/>
        <w:tabs>
          <w:tab w:val="center" w:pos="4201"/>
          <w:tab w:val="right" w:leader="dot" w:pos="9298"/>
        </w:tabs>
        <w:spacing w:beforeLines="100" w:before="240" w:afterLines="100" w:after="240"/>
        <w:jc w:val="both"/>
        <w:outlineLvl w:val="1"/>
        <w:rPr>
          <w:rFonts w:ascii="黑体" w:eastAsia="黑体" w:hAnsi="黑体" w:cs="黑体" w:hint="eastAsia"/>
          <w:sz w:val="21"/>
          <w:lang w:val="en-US" w:bidi="ar"/>
        </w:rPr>
      </w:pPr>
      <w:r>
        <w:rPr>
          <w:rFonts w:ascii="黑体" w:eastAsia="黑体" w:hAnsi="黑体" w:cs="黑体" w:hint="eastAsia"/>
          <w:sz w:val="21"/>
          <w:lang w:val="en-US" w:bidi="ar"/>
        </w:rPr>
        <w:t>6.2 添加剂品种、使用范围、最大使用量严格执行 GB 2760。</w:t>
      </w:r>
    </w:p>
    <w:p w14:paraId="36266246" w14:textId="77777777" w:rsidR="00CA465A" w:rsidRDefault="00B42423" w:rsidP="0022303E">
      <w:pPr>
        <w:pStyle w:val="af2"/>
        <w:widowControl/>
        <w:spacing w:beforeLines="100" w:before="240" w:afterLines="100" w:after="240"/>
        <w:jc w:val="both"/>
        <w:outlineLvl w:val="0"/>
        <w:rPr>
          <w:rFonts w:ascii="Times New Roman" w:hAnsi="Times New Roman" w:cs="Times New Roman"/>
        </w:rPr>
      </w:pPr>
      <w:r>
        <w:rPr>
          <w:rFonts w:ascii="黑体" w:eastAsia="黑体" w:hAnsi="黑体" w:cs="黑体" w:hint="eastAsia"/>
          <w:sz w:val="21"/>
          <w:szCs w:val="20"/>
          <w:lang w:val="en-US" w:bidi="ar"/>
        </w:rPr>
        <w:t>7 功效验证与科学证据</w:t>
      </w:r>
    </w:p>
    <w:p w14:paraId="7994D731" w14:textId="77777777" w:rsidR="00CA465A" w:rsidRPr="0022303E" w:rsidRDefault="00B42423">
      <w:pPr>
        <w:pStyle w:val="af2"/>
        <w:widowControl/>
        <w:spacing w:beforeLines="100" w:before="240" w:afterLines="100" w:after="240"/>
        <w:jc w:val="both"/>
        <w:outlineLvl w:val="1"/>
        <w:rPr>
          <w:rFonts w:ascii="黑体" w:eastAsia="黑体" w:hAnsi="黑体" w:cs="黑体" w:hint="eastAsia"/>
          <w:sz w:val="21"/>
          <w:lang w:val="en-US" w:bidi="ar"/>
        </w:rPr>
      </w:pPr>
      <w:r w:rsidRPr="0022303E">
        <w:rPr>
          <w:rFonts w:ascii="黑体" w:eastAsia="黑体" w:hAnsi="黑体" w:cs="黑体" w:hint="eastAsia"/>
          <w:sz w:val="21"/>
          <w:lang w:val="en-US" w:bidi="ar"/>
        </w:rPr>
        <w:t>7.1 人体营养干预试食试验</w:t>
      </w:r>
    </w:p>
    <w:p w14:paraId="5E1062BE" w14:textId="77777777" w:rsidR="00CA465A" w:rsidRDefault="00B42423">
      <w:pPr>
        <w:ind w:firstLineChars="200" w:firstLine="420"/>
        <w:rPr>
          <w:b/>
          <w:bCs/>
        </w:rPr>
      </w:pPr>
      <w:r>
        <w:rPr>
          <w:rFonts w:hint="eastAsia"/>
          <w:sz w:val="21"/>
          <w:szCs w:val="20"/>
          <w:lang w:bidi="ar"/>
        </w:rPr>
        <w:t>无需药品</w:t>
      </w:r>
      <w:r>
        <w:rPr>
          <w:rFonts w:hint="eastAsia"/>
          <w:sz w:val="21"/>
          <w:szCs w:val="20"/>
          <w:lang w:bidi="ar"/>
        </w:rPr>
        <w:t xml:space="preserve"> GCP </w:t>
      </w:r>
      <w:r>
        <w:rPr>
          <w:rFonts w:hint="eastAsia"/>
          <w:sz w:val="21"/>
          <w:szCs w:val="20"/>
          <w:lang w:bidi="ar"/>
        </w:rPr>
        <w:t>资质，仅需具备食品营养、伦理审查资质国内高校</w:t>
      </w:r>
      <w:r>
        <w:rPr>
          <w:rFonts w:hint="eastAsia"/>
          <w:sz w:val="21"/>
          <w:szCs w:val="20"/>
          <w:lang w:bidi="ar"/>
        </w:rPr>
        <w:t xml:space="preserve"> / </w:t>
      </w:r>
      <w:r>
        <w:rPr>
          <w:rFonts w:hint="eastAsia"/>
          <w:sz w:val="21"/>
          <w:szCs w:val="20"/>
          <w:lang w:bidi="ar"/>
        </w:rPr>
        <w:t>医疗机构。</w:t>
      </w:r>
    </w:p>
    <w:p w14:paraId="35A8FB40" w14:textId="77777777" w:rsidR="00CA465A" w:rsidRDefault="00B42423">
      <w:pPr>
        <w:pStyle w:val="af2"/>
        <w:widowControl/>
        <w:spacing w:beforeLines="100" w:before="240" w:afterLines="100" w:after="240"/>
        <w:jc w:val="both"/>
        <w:outlineLvl w:val="1"/>
        <w:rPr>
          <w:rFonts w:ascii="Times New Roman" w:hAnsi="Times New Roman" w:cs="Times New Roman"/>
        </w:rPr>
      </w:pPr>
      <w:r>
        <w:rPr>
          <w:rFonts w:ascii="黑体" w:eastAsia="黑体" w:hAnsi="黑体" w:cs="黑体" w:hint="eastAsia"/>
          <w:sz w:val="21"/>
          <w:szCs w:val="20"/>
          <w:lang w:val="en-US" w:bidi="ar"/>
        </w:rPr>
        <w:t>7.2 系统文献综述</w:t>
      </w:r>
    </w:p>
    <w:p w14:paraId="2EBB9321" w14:textId="77777777" w:rsidR="00CA465A" w:rsidRDefault="00B42423">
      <w:pPr>
        <w:ind w:firstLineChars="200" w:firstLine="420"/>
      </w:pPr>
      <w:r>
        <w:rPr>
          <w:rFonts w:hint="eastAsia"/>
          <w:sz w:val="21"/>
          <w:szCs w:val="20"/>
          <w:lang w:bidi="ar"/>
        </w:rPr>
        <w:t>仅采信国内人群营养干预期刊文献，动物、体外细胞试验不予采信，证据分级采用国内</w:t>
      </w:r>
      <w:r>
        <w:rPr>
          <w:rFonts w:hint="eastAsia"/>
          <w:sz w:val="21"/>
          <w:szCs w:val="20"/>
          <w:lang w:bidi="ar"/>
        </w:rPr>
        <w:t xml:space="preserve"> T/CNSS 031 GRADE </w:t>
      </w:r>
      <w:r>
        <w:rPr>
          <w:rFonts w:hint="eastAsia"/>
          <w:sz w:val="21"/>
          <w:szCs w:val="20"/>
          <w:lang w:bidi="ar"/>
        </w:rPr>
        <w:t>分级法。</w:t>
      </w:r>
    </w:p>
    <w:p w14:paraId="6D081A66" w14:textId="77777777" w:rsidR="00CA465A" w:rsidRDefault="00B42423">
      <w:pPr>
        <w:pStyle w:val="af2"/>
        <w:widowControl/>
        <w:spacing w:beforeLines="100" w:before="240" w:afterLines="100" w:after="240"/>
        <w:jc w:val="both"/>
        <w:outlineLvl w:val="1"/>
        <w:rPr>
          <w:rFonts w:ascii="Times New Roman" w:hAnsi="Times New Roman" w:cs="Times New Roman"/>
        </w:rPr>
      </w:pPr>
      <w:r>
        <w:rPr>
          <w:rFonts w:ascii="黑体" w:eastAsia="黑体" w:hAnsi="黑体" w:cs="黑体" w:hint="eastAsia"/>
          <w:sz w:val="21"/>
          <w:szCs w:val="20"/>
          <w:lang w:val="en-US" w:bidi="ar"/>
        </w:rPr>
        <w:t>7.3 材料提交规则</w:t>
      </w:r>
    </w:p>
    <w:p w14:paraId="6AE9AAD8" w14:textId="77777777" w:rsidR="00CA465A" w:rsidRDefault="00B42423">
      <w:pPr>
        <w:ind w:firstLineChars="200" w:firstLine="420"/>
        <w:rPr>
          <w:rFonts w:eastAsia="黑体"/>
        </w:rPr>
      </w:pPr>
      <w:r>
        <w:rPr>
          <w:rFonts w:hint="eastAsia"/>
          <w:sz w:val="21"/>
          <w:szCs w:val="20"/>
          <w:lang w:bidi="ar"/>
        </w:rPr>
        <w:t>申请本标准符合性认证时，对应产品类别提交匹配指标的完整试食报告或综述材料；材料存档至认证机构备查。</w:t>
      </w:r>
    </w:p>
    <w:p w14:paraId="214C20F9" w14:textId="77777777" w:rsidR="00CA465A" w:rsidRDefault="00B42423">
      <w:pPr>
        <w:pStyle w:val="af2"/>
        <w:widowControl/>
        <w:spacing w:beforeLines="100" w:before="240" w:afterLines="100" w:after="240"/>
        <w:jc w:val="both"/>
        <w:outlineLvl w:val="1"/>
        <w:rPr>
          <w:rFonts w:ascii="Times New Roman" w:hAnsi="Times New Roman" w:cs="Times New Roman"/>
        </w:rPr>
      </w:pPr>
      <w:r>
        <w:rPr>
          <w:rFonts w:ascii="黑体" w:eastAsia="黑体" w:hAnsi="黑体" w:cs="黑体" w:hint="eastAsia"/>
          <w:sz w:val="21"/>
          <w:szCs w:val="20"/>
          <w:lang w:val="en-US" w:bidi="ar"/>
        </w:rPr>
        <w:t>8 试验方法</w:t>
      </w:r>
    </w:p>
    <w:p w14:paraId="0099B7B8" w14:textId="77777777" w:rsidR="00CA465A" w:rsidRDefault="00B42423">
      <w:pPr>
        <w:pStyle w:val="af2"/>
        <w:widowControl/>
        <w:spacing w:beforeLines="100" w:before="240" w:afterLines="100" w:after="240"/>
        <w:jc w:val="both"/>
        <w:outlineLvl w:val="1"/>
        <w:rPr>
          <w:rFonts w:ascii="黑体" w:eastAsia="黑体" w:hAnsi="黑体" w:cs="黑体" w:hint="eastAsia"/>
          <w:sz w:val="21"/>
          <w:szCs w:val="20"/>
          <w:lang w:val="en-US" w:bidi="ar"/>
        </w:rPr>
      </w:pPr>
      <w:r>
        <w:rPr>
          <w:rFonts w:ascii="黑体" w:eastAsia="黑体" w:hAnsi="黑体" w:cs="黑体" w:hint="eastAsia"/>
          <w:sz w:val="21"/>
          <w:szCs w:val="20"/>
          <w:lang w:val="en-US" w:bidi="ar"/>
        </w:rPr>
        <w:t>8.1 水分</w:t>
      </w:r>
    </w:p>
    <w:p w14:paraId="2429B75B" w14:textId="77777777" w:rsidR="00CA465A" w:rsidRDefault="00B42423">
      <w:pPr>
        <w:ind w:firstLineChars="200" w:firstLine="420"/>
        <w:rPr>
          <w:sz w:val="21"/>
          <w:szCs w:val="20"/>
          <w:lang w:bidi="ar"/>
        </w:rPr>
      </w:pPr>
      <w:r>
        <w:rPr>
          <w:rFonts w:hint="eastAsia"/>
          <w:sz w:val="21"/>
          <w:szCs w:val="20"/>
          <w:lang w:bidi="ar"/>
        </w:rPr>
        <w:t>参照</w:t>
      </w:r>
      <w:r>
        <w:rPr>
          <w:rFonts w:hint="eastAsia"/>
          <w:sz w:val="21"/>
          <w:szCs w:val="20"/>
          <w:lang w:bidi="ar"/>
        </w:rPr>
        <w:t>GB 5009.3</w:t>
      </w:r>
      <w:r>
        <w:rPr>
          <w:rFonts w:hint="eastAsia"/>
          <w:sz w:val="21"/>
          <w:szCs w:val="20"/>
          <w:lang w:bidi="ar"/>
        </w:rPr>
        <w:t>中水分测量方法执行。</w:t>
      </w:r>
    </w:p>
    <w:p w14:paraId="6F6BE9A9" w14:textId="77777777" w:rsidR="00CA465A" w:rsidRDefault="00B42423">
      <w:pPr>
        <w:pStyle w:val="af2"/>
        <w:widowControl/>
        <w:spacing w:beforeLines="100" w:before="240" w:afterLines="100" w:after="240"/>
        <w:jc w:val="both"/>
        <w:outlineLvl w:val="1"/>
        <w:rPr>
          <w:rFonts w:ascii="黑体" w:eastAsia="黑体" w:hAnsi="黑体" w:cs="黑体" w:hint="eastAsia"/>
          <w:sz w:val="21"/>
          <w:szCs w:val="20"/>
          <w:lang w:val="en-US" w:bidi="ar"/>
        </w:rPr>
      </w:pPr>
      <w:r>
        <w:rPr>
          <w:rFonts w:ascii="黑体" w:eastAsia="黑体" w:hAnsi="黑体" w:cs="黑体" w:hint="eastAsia"/>
          <w:sz w:val="21"/>
          <w:szCs w:val="20"/>
          <w:lang w:val="en-US" w:bidi="ar"/>
        </w:rPr>
        <w:t>8.2 膳食纤维</w:t>
      </w:r>
    </w:p>
    <w:p w14:paraId="19EFE84D" w14:textId="77777777" w:rsidR="00CA465A" w:rsidRDefault="00B42423">
      <w:pPr>
        <w:ind w:firstLineChars="200" w:firstLine="420"/>
        <w:rPr>
          <w:sz w:val="21"/>
          <w:szCs w:val="20"/>
          <w:lang w:bidi="ar"/>
        </w:rPr>
      </w:pPr>
      <w:r>
        <w:rPr>
          <w:rFonts w:hint="eastAsia"/>
          <w:sz w:val="21"/>
          <w:szCs w:val="20"/>
          <w:lang w:bidi="ar"/>
        </w:rPr>
        <w:t>参照</w:t>
      </w:r>
      <w:r>
        <w:rPr>
          <w:rFonts w:hint="eastAsia"/>
          <w:sz w:val="21"/>
          <w:szCs w:val="20"/>
          <w:lang w:bidi="ar"/>
        </w:rPr>
        <w:t>GB 5009.88</w:t>
      </w:r>
      <w:r>
        <w:rPr>
          <w:rFonts w:hint="eastAsia"/>
          <w:sz w:val="21"/>
          <w:szCs w:val="20"/>
          <w:lang w:bidi="ar"/>
        </w:rPr>
        <w:t>中膳食纤维测量方法执行。</w:t>
      </w:r>
    </w:p>
    <w:p w14:paraId="23AFA36C" w14:textId="77777777" w:rsidR="00CA465A" w:rsidRDefault="00B42423">
      <w:pPr>
        <w:pStyle w:val="af2"/>
        <w:widowControl/>
        <w:spacing w:beforeLines="100" w:before="240" w:afterLines="100" w:after="240"/>
        <w:jc w:val="both"/>
        <w:outlineLvl w:val="1"/>
        <w:rPr>
          <w:rFonts w:ascii="黑体" w:eastAsia="黑体" w:hAnsi="黑体" w:cs="黑体" w:hint="eastAsia"/>
          <w:sz w:val="21"/>
          <w:szCs w:val="20"/>
          <w:lang w:val="en-US" w:bidi="ar"/>
        </w:rPr>
      </w:pPr>
      <w:r>
        <w:rPr>
          <w:rFonts w:ascii="黑体" w:eastAsia="黑体" w:hAnsi="黑体" w:cs="黑体" w:hint="eastAsia"/>
          <w:sz w:val="21"/>
          <w:szCs w:val="20"/>
          <w:lang w:val="en-US" w:bidi="ar"/>
        </w:rPr>
        <w:t xml:space="preserve">8.3 </w:t>
      </w:r>
      <w:r>
        <w:rPr>
          <w:rFonts w:ascii="黑体" w:eastAsia="黑体" w:hAnsi="黑体" w:cs="黑体"/>
          <w:sz w:val="21"/>
          <w:szCs w:val="20"/>
          <w:lang w:val="en-US" w:bidi="ar"/>
        </w:rPr>
        <w:t>血糖生成指数（GI）</w:t>
      </w:r>
    </w:p>
    <w:p w14:paraId="241D2AB9" w14:textId="77777777" w:rsidR="00CA465A" w:rsidRDefault="00B42423">
      <w:pPr>
        <w:ind w:firstLineChars="200" w:firstLine="420"/>
      </w:pPr>
      <w:r>
        <w:rPr>
          <w:rFonts w:hint="eastAsia"/>
          <w:sz w:val="21"/>
          <w:szCs w:val="20"/>
          <w:lang w:bidi="ar"/>
        </w:rPr>
        <w:t>参照</w:t>
      </w:r>
      <w:r>
        <w:rPr>
          <w:rFonts w:hint="eastAsia"/>
          <w:sz w:val="21"/>
          <w:szCs w:val="20"/>
          <w:lang w:bidi="ar"/>
        </w:rPr>
        <w:t>WS/T 652</w:t>
      </w:r>
      <w:r>
        <w:rPr>
          <w:rFonts w:hint="eastAsia"/>
          <w:sz w:val="21"/>
          <w:szCs w:val="20"/>
          <w:lang w:bidi="ar"/>
        </w:rPr>
        <w:t>中</w:t>
      </w:r>
      <w:r>
        <w:rPr>
          <w:rFonts w:hint="eastAsia"/>
          <w:sz w:val="21"/>
          <w:szCs w:val="20"/>
          <w:lang w:bidi="ar"/>
        </w:rPr>
        <w:t>GI</w:t>
      </w:r>
      <w:r>
        <w:rPr>
          <w:rFonts w:hint="eastAsia"/>
          <w:sz w:val="21"/>
          <w:szCs w:val="20"/>
          <w:lang w:bidi="ar"/>
        </w:rPr>
        <w:t>值测量方法执行。</w:t>
      </w:r>
    </w:p>
    <w:p w14:paraId="0DFCAF6F" w14:textId="77777777" w:rsidR="00CA465A" w:rsidRDefault="00B42423">
      <w:pPr>
        <w:pStyle w:val="af2"/>
        <w:widowControl/>
        <w:spacing w:beforeLines="100" w:before="240" w:afterLines="100" w:after="240"/>
        <w:jc w:val="both"/>
        <w:outlineLvl w:val="1"/>
        <w:rPr>
          <w:rFonts w:ascii="黑体" w:eastAsia="黑体" w:hAnsi="黑体" w:cs="黑体" w:hint="eastAsia"/>
          <w:sz w:val="21"/>
          <w:szCs w:val="20"/>
          <w:lang w:val="en-US" w:bidi="ar"/>
        </w:rPr>
      </w:pPr>
      <w:r>
        <w:rPr>
          <w:rFonts w:ascii="黑体" w:eastAsia="黑体" w:hAnsi="黑体" w:cs="黑体" w:hint="eastAsia"/>
          <w:sz w:val="21"/>
          <w:szCs w:val="20"/>
          <w:lang w:val="en-US" w:bidi="ar"/>
        </w:rPr>
        <w:t>8.4 抗性淀粉</w:t>
      </w:r>
    </w:p>
    <w:p w14:paraId="31E2FFF4" w14:textId="77777777" w:rsidR="00CA465A" w:rsidRDefault="00B42423">
      <w:pPr>
        <w:ind w:firstLineChars="200" w:firstLine="420"/>
      </w:pPr>
      <w:r>
        <w:rPr>
          <w:rFonts w:hint="eastAsia"/>
          <w:sz w:val="21"/>
          <w:szCs w:val="20"/>
          <w:lang w:bidi="ar"/>
        </w:rPr>
        <w:t>参照</w:t>
      </w:r>
      <w:r>
        <w:rPr>
          <w:rFonts w:hint="eastAsia"/>
          <w:sz w:val="21"/>
          <w:szCs w:val="20"/>
          <w:lang w:bidi="ar"/>
        </w:rPr>
        <w:t>GB 5009.288</w:t>
      </w:r>
      <w:r>
        <w:rPr>
          <w:rFonts w:hint="eastAsia"/>
          <w:sz w:val="21"/>
          <w:szCs w:val="20"/>
          <w:lang w:bidi="ar"/>
        </w:rPr>
        <w:t>（完全删除</w:t>
      </w:r>
      <w:r>
        <w:rPr>
          <w:rFonts w:hint="eastAsia"/>
          <w:sz w:val="21"/>
          <w:szCs w:val="20"/>
          <w:lang w:bidi="ar"/>
        </w:rPr>
        <w:t xml:space="preserve"> AACC 32-40 </w:t>
      </w:r>
      <w:r>
        <w:rPr>
          <w:rFonts w:hint="eastAsia"/>
          <w:sz w:val="21"/>
          <w:szCs w:val="20"/>
          <w:lang w:bidi="ar"/>
        </w:rPr>
        <w:t>国外标准）中抗性淀粉测量方法执行。</w:t>
      </w:r>
    </w:p>
    <w:p w14:paraId="6C820A2E" w14:textId="77777777" w:rsidR="00CA465A" w:rsidRDefault="00B42423">
      <w:pPr>
        <w:pStyle w:val="af2"/>
        <w:widowControl/>
        <w:spacing w:beforeLines="100" w:before="240" w:afterLines="100" w:after="240"/>
        <w:jc w:val="both"/>
        <w:outlineLvl w:val="1"/>
        <w:rPr>
          <w:rFonts w:ascii="黑体" w:eastAsia="黑体" w:hAnsi="黑体" w:cs="黑体" w:hint="eastAsia"/>
          <w:sz w:val="21"/>
          <w:szCs w:val="20"/>
          <w:lang w:val="en-US" w:bidi="ar"/>
        </w:rPr>
      </w:pPr>
      <w:r>
        <w:rPr>
          <w:rFonts w:ascii="黑体" w:eastAsia="黑体" w:hAnsi="黑体" w:cs="黑体" w:hint="eastAsia"/>
          <w:sz w:val="21"/>
          <w:szCs w:val="20"/>
          <w:lang w:val="en-US" w:bidi="ar"/>
        </w:rPr>
        <w:t>8.5 重金属、污染物</w:t>
      </w:r>
    </w:p>
    <w:p w14:paraId="53CD7F0B" w14:textId="77777777" w:rsidR="00CA465A" w:rsidRDefault="00B42423">
      <w:pPr>
        <w:ind w:firstLineChars="200" w:firstLine="420"/>
        <w:rPr>
          <w:sz w:val="21"/>
          <w:szCs w:val="20"/>
          <w:lang w:bidi="ar"/>
        </w:rPr>
      </w:pPr>
      <w:r>
        <w:rPr>
          <w:rFonts w:hint="eastAsia"/>
          <w:sz w:val="21"/>
          <w:szCs w:val="20"/>
          <w:lang w:bidi="ar"/>
        </w:rPr>
        <w:lastRenderedPageBreak/>
        <w:t>参照</w:t>
      </w:r>
      <w:r>
        <w:rPr>
          <w:sz w:val="21"/>
          <w:szCs w:val="20"/>
          <w:lang w:bidi="ar"/>
        </w:rPr>
        <w:t>GB 5009</w:t>
      </w:r>
      <w:r>
        <w:rPr>
          <w:sz w:val="21"/>
          <w:szCs w:val="20"/>
          <w:lang w:bidi="ar"/>
        </w:rPr>
        <w:t>系列对应方法测定（铅：</w:t>
      </w:r>
      <w:r>
        <w:rPr>
          <w:sz w:val="21"/>
          <w:szCs w:val="20"/>
          <w:lang w:bidi="ar"/>
        </w:rPr>
        <w:t>GB 5009.12</w:t>
      </w:r>
      <w:r>
        <w:rPr>
          <w:sz w:val="21"/>
          <w:szCs w:val="20"/>
          <w:lang w:bidi="ar"/>
        </w:rPr>
        <w:t>；总砷：</w:t>
      </w:r>
      <w:r>
        <w:rPr>
          <w:sz w:val="21"/>
          <w:szCs w:val="20"/>
          <w:lang w:bidi="ar"/>
        </w:rPr>
        <w:t>GB 5009.11</w:t>
      </w:r>
      <w:r>
        <w:rPr>
          <w:sz w:val="21"/>
          <w:szCs w:val="20"/>
          <w:lang w:bidi="ar"/>
        </w:rPr>
        <w:t>；镉：</w:t>
      </w:r>
      <w:r>
        <w:rPr>
          <w:sz w:val="21"/>
          <w:szCs w:val="20"/>
          <w:lang w:bidi="ar"/>
        </w:rPr>
        <w:t>GB 5009.15</w:t>
      </w:r>
      <w:r>
        <w:rPr>
          <w:sz w:val="21"/>
          <w:szCs w:val="20"/>
          <w:lang w:bidi="ar"/>
        </w:rPr>
        <w:t>；总汞：</w:t>
      </w:r>
      <w:r>
        <w:rPr>
          <w:sz w:val="21"/>
          <w:szCs w:val="20"/>
          <w:lang w:bidi="ar"/>
        </w:rPr>
        <w:t>GB 5009.17</w:t>
      </w:r>
      <w:r>
        <w:rPr>
          <w:sz w:val="21"/>
          <w:szCs w:val="20"/>
          <w:lang w:bidi="ar"/>
        </w:rPr>
        <w:t>；铬：</w:t>
      </w:r>
      <w:r>
        <w:rPr>
          <w:sz w:val="21"/>
          <w:szCs w:val="20"/>
          <w:lang w:bidi="ar"/>
        </w:rPr>
        <w:t>GB 5009.123</w:t>
      </w:r>
      <w:r>
        <w:rPr>
          <w:sz w:val="21"/>
          <w:szCs w:val="20"/>
          <w:lang w:bidi="ar"/>
        </w:rPr>
        <w:t>）。</w:t>
      </w:r>
    </w:p>
    <w:p w14:paraId="5E888DD2" w14:textId="77777777" w:rsidR="00CA465A" w:rsidRDefault="00B42423">
      <w:pPr>
        <w:pStyle w:val="af2"/>
        <w:widowControl/>
        <w:spacing w:beforeLines="100" w:before="240" w:afterLines="100" w:after="240"/>
        <w:jc w:val="both"/>
        <w:outlineLvl w:val="1"/>
        <w:rPr>
          <w:rFonts w:ascii="黑体" w:eastAsia="黑体" w:hAnsi="黑体" w:cs="黑体" w:hint="eastAsia"/>
          <w:sz w:val="21"/>
          <w:szCs w:val="20"/>
          <w:lang w:val="en-US" w:bidi="ar"/>
        </w:rPr>
      </w:pPr>
      <w:r>
        <w:rPr>
          <w:rFonts w:ascii="黑体" w:eastAsia="黑体" w:hAnsi="黑体" w:cs="黑体" w:hint="eastAsia"/>
          <w:sz w:val="21"/>
          <w:szCs w:val="20"/>
          <w:lang w:val="en-US" w:bidi="ar"/>
        </w:rPr>
        <w:t>8.6 微生物</w:t>
      </w:r>
    </w:p>
    <w:p w14:paraId="37B59CAA" w14:textId="77777777" w:rsidR="00CA465A" w:rsidRDefault="00B42423">
      <w:pPr>
        <w:ind w:firstLineChars="200" w:firstLine="420"/>
      </w:pPr>
      <w:r>
        <w:rPr>
          <w:rFonts w:hint="eastAsia"/>
          <w:sz w:val="21"/>
          <w:szCs w:val="20"/>
          <w:lang w:bidi="ar"/>
        </w:rPr>
        <w:t>参照</w:t>
      </w:r>
      <w:r>
        <w:rPr>
          <w:sz w:val="21"/>
          <w:szCs w:val="20"/>
          <w:lang w:bidi="ar"/>
        </w:rPr>
        <w:t>GB 4789</w:t>
      </w:r>
      <w:r>
        <w:rPr>
          <w:sz w:val="21"/>
          <w:szCs w:val="20"/>
          <w:lang w:bidi="ar"/>
        </w:rPr>
        <w:t>系列对应方法测定（菌落总数：</w:t>
      </w:r>
      <w:r>
        <w:rPr>
          <w:sz w:val="21"/>
          <w:szCs w:val="20"/>
          <w:lang w:bidi="ar"/>
        </w:rPr>
        <w:t>GB 4789.2</w:t>
      </w:r>
      <w:r>
        <w:rPr>
          <w:sz w:val="21"/>
          <w:szCs w:val="20"/>
          <w:lang w:bidi="ar"/>
        </w:rPr>
        <w:t>；大肠菌群：</w:t>
      </w:r>
      <w:r>
        <w:rPr>
          <w:sz w:val="21"/>
          <w:szCs w:val="20"/>
          <w:lang w:bidi="ar"/>
        </w:rPr>
        <w:t>GB 4789.3</w:t>
      </w:r>
      <w:r>
        <w:rPr>
          <w:sz w:val="21"/>
          <w:szCs w:val="20"/>
          <w:lang w:bidi="ar"/>
        </w:rPr>
        <w:t>；沙门氏菌：</w:t>
      </w:r>
      <w:r>
        <w:rPr>
          <w:sz w:val="21"/>
          <w:szCs w:val="20"/>
          <w:lang w:bidi="ar"/>
        </w:rPr>
        <w:t>GB 4789.4</w:t>
      </w:r>
      <w:r>
        <w:rPr>
          <w:sz w:val="21"/>
          <w:szCs w:val="20"/>
          <w:lang w:bidi="ar"/>
        </w:rPr>
        <w:t>；金黄色葡萄球菌：</w:t>
      </w:r>
      <w:r>
        <w:rPr>
          <w:sz w:val="21"/>
          <w:szCs w:val="20"/>
          <w:lang w:bidi="ar"/>
        </w:rPr>
        <w:t>GB 4789.10</w:t>
      </w:r>
      <w:r>
        <w:rPr>
          <w:sz w:val="21"/>
          <w:szCs w:val="20"/>
          <w:lang w:bidi="ar"/>
        </w:rPr>
        <w:t>；单核细胞增生李斯特氏菌：</w:t>
      </w:r>
      <w:r>
        <w:rPr>
          <w:sz w:val="21"/>
          <w:szCs w:val="20"/>
          <w:lang w:bidi="ar"/>
        </w:rPr>
        <w:t>GB 4789.30</w:t>
      </w:r>
      <w:r>
        <w:rPr>
          <w:sz w:val="21"/>
          <w:szCs w:val="20"/>
          <w:lang w:bidi="ar"/>
        </w:rPr>
        <w:t>）。</w:t>
      </w:r>
    </w:p>
    <w:p w14:paraId="4D47E466" w14:textId="10631E0C" w:rsidR="00CA465A" w:rsidRDefault="00B42423">
      <w:pPr>
        <w:pStyle w:val="af2"/>
        <w:widowControl/>
        <w:spacing w:beforeLines="100" w:before="240" w:afterLines="100" w:after="240"/>
        <w:jc w:val="both"/>
        <w:outlineLvl w:val="1"/>
        <w:rPr>
          <w:rFonts w:ascii="黑体" w:eastAsia="黑体" w:hAnsi="黑体" w:cs="黑体" w:hint="eastAsia"/>
          <w:sz w:val="21"/>
          <w:szCs w:val="20"/>
          <w:lang w:val="en-US" w:bidi="ar"/>
        </w:rPr>
      </w:pPr>
      <w:r>
        <w:rPr>
          <w:rFonts w:ascii="黑体" w:eastAsia="黑体" w:hAnsi="黑体" w:cs="黑体" w:hint="eastAsia"/>
          <w:sz w:val="21"/>
          <w:szCs w:val="20"/>
          <w:lang w:val="en-US" w:bidi="ar"/>
        </w:rPr>
        <w:t>8.</w:t>
      </w:r>
      <w:r w:rsidR="0022303E">
        <w:rPr>
          <w:rFonts w:ascii="黑体" w:eastAsia="黑体" w:hAnsi="黑体" w:cs="黑体" w:hint="eastAsia"/>
          <w:sz w:val="21"/>
          <w:szCs w:val="20"/>
          <w:lang w:val="en-US" w:bidi="ar"/>
        </w:rPr>
        <w:t>7</w:t>
      </w:r>
      <w:r>
        <w:rPr>
          <w:rFonts w:ascii="黑体" w:eastAsia="黑体" w:hAnsi="黑体" w:cs="黑体" w:hint="eastAsia"/>
          <w:sz w:val="21"/>
          <w:szCs w:val="20"/>
          <w:lang w:val="en-US" w:bidi="ar"/>
        </w:rPr>
        <w:t xml:space="preserve"> 净含量</w:t>
      </w:r>
    </w:p>
    <w:p w14:paraId="5A11F133" w14:textId="77777777" w:rsidR="00CA465A" w:rsidRDefault="00B42423">
      <w:pPr>
        <w:ind w:firstLineChars="200" w:firstLine="420"/>
      </w:pPr>
      <w:r>
        <w:rPr>
          <w:rFonts w:hint="eastAsia"/>
          <w:sz w:val="21"/>
          <w:szCs w:val="20"/>
          <w:lang w:bidi="ar"/>
        </w:rPr>
        <w:t>参照</w:t>
      </w:r>
      <w:r>
        <w:rPr>
          <w:rFonts w:hint="eastAsia"/>
          <w:sz w:val="21"/>
          <w:szCs w:val="20"/>
          <w:lang w:bidi="ar"/>
        </w:rPr>
        <w:t>JJF 1070</w:t>
      </w:r>
      <w:r>
        <w:rPr>
          <w:rFonts w:hint="eastAsia"/>
          <w:sz w:val="21"/>
          <w:szCs w:val="20"/>
          <w:lang w:bidi="ar"/>
        </w:rPr>
        <w:t>中净含量测量方法执行。</w:t>
      </w:r>
    </w:p>
    <w:p w14:paraId="7D5F0AB0" w14:textId="77777777" w:rsidR="00CA465A" w:rsidRDefault="00B42423">
      <w:pPr>
        <w:pStyle w:val="af2"/>
        <w:widowControl/>
        <w:spacing w:beforeLines="100" w:before="240" w:afterLines="100" w:after="240"/>
        <w:jc w:val="both"/>
        <w:outlineLvl w:val="1"/>
        <w:rPr>
          <w:rFonts w:ascii="Times New Roman" w:hAnsi="Times New Roman" w:cs="Times New Roman"/>
        </w:rPr>
      </w:pPr>
      <w:r>
        <w:rPr>
          <w:rFonts w:ascii="黑体" w:eastAsia="黑体" w:hAnsi="黑体" w:cs="黑体" w:hint="eastAsia"/>
          <w:sz w:val="21"/>
          <w:szCs w:val="20"/>
          <w:lang w:val="en-US" w:bidi="ar"/>
        </w:rPr>
        <w:t>9 检验规则</w:t>
      </w:r>
    </w:p>
    <w:p w14:paraId="422A07FC" w14:textId="77777777" w:rsidR="00CA465A" w:rsidRDefault="00B42423">
      <w:pPr>
        <w:pStyle w:val="af2"/>
        <w:widowControl/>
        <w:spacing w:beforeLines="100" w:before="240" w:afterLines="100" w:after="240"/>
        <w:jc w:val="both"/>
        <w:outlineLvl w:val="1"/>
        <w:rPr>
          <w:rFonts w:ascii="Times New Roman" w:hAnsi="Times New Roman" w:cs="Times New Roman"/>
        </w:rPr>
      </w:pPr>
      <w:r>
        <w:rPr>
          <w:rFonts w:ascii="黑体" w:eastAsia="黑体" w:hAnsi="黑体" w:cs="黑体" w:hint="eastAsia"/>
          <w:sz w:val="21"/>
          <w:szCs w:val="20"/>
          <w:lang w:val="en-US" w:bidi="ar"/>
        </w:rPr>
        <w:t>9.1 批次与抽样</w:t>
      </w:r>
    </w:p>
    <w:p w14:paraId="618126BC" w14:textId="77777777" w:rsidR="00CA465A" w:rsidRDefault="00B42423">
      <w:pPr>
        <w:ind w:firstLineChars="200" w:firstLine="420"/>
        <w:rPr>
          <w:sz w:val="21"/>
          <w:szCs w:val="20"/>
          <w:lang w:bidi="ar"/>
        </w:rPr>
      </w:pPr>
      <w:r>
        <w:rPr>
          <w:rFonts w:hint="eastAsia"/>
          <w:sz w:val="21"/>
          <w:szCs w:val="20"/>
          <w:lang w:bidi="ar"/>
        </w:rPr>
        <w:t>同一班次、同生产线、同配方、同规格产品为一批；抽样按对应产品国标执行，样品量满足全项检测、复检备用。</w:t>
      </w:r>
    </w:p>
    <w:p w14:paraId="32B7F27C" w14:textId="77777777" w:rsidR="00CA465A" w:rsidRDefault="00B42423">
      <w:pPr>
        <w:pStyle w:val="af2"/>
        <w:widowControl/>
        <w:spacing w:beforeLines="100" w:before="240" w:afterLines="100" w:after="240"/>
        <w:jc w:val="both"/>
        <w:outlineLvl w:val="1"/>
        <w:rPr>
          <w:rFonts w:ascii="Times New Roman" w:hAnsi="Times New Roman" w:cs="Times New Roman"/>
          <w:sz w:val="21"/>
          <w:szCs w:val="20"/>
          <w:lang w:val="en-US" w:bidi="ar"/>
        </w:rPr>
      </w:pPr>
      <w:r>
        <w:rPr>
          <w:rFonts w:ascii="黑体" w:eastAsia="黑体" w:hAnsi="黑体" w:cs="黑体" w:hint="eastAsia"/>
          <w:sz w:val="21"/>
          <w:szCs w:val="20"/>
          <w:lang w:val="en-US" w:bidi="ar"/>
        </w:rPr>
        <w:t>9.2 检验分类</w:t>
      </w:r>
    </w:p>
    <w:p w14:paraId="55DE4002" w14:textId="77777777" w:rsidR="00CA465A" w:rsidRDefault="00B42423" w:rsidP="000D2958">
      <w:pPr>
        <w:spacing w:beforeLines="50" w:before="120" w:afterLines="50" w:after="120"/>
        <w:rPr>
          <w:rFonts w:ascii="黑体" w:eastAsia="黑体" w:hAnsi="黑体" w:cs="黑体" w:hint="eastAsia"/>
          <w:sz w:val="21"/>
          <w:lang w:bidi="ar"/>
        </w:rPr>
      </w:pPr>
      <w:r>
        <w:rPr>
          <w:rFonts w:ascii="黑体" w:eastAsia="黑体" w:hAnsi="黑体" w:cs="黑体" w:hint="eastAsia"/>
          <w:sz w:val="21"/>
          <w:lang w:bidi="ar"/>
        </w:rPr>
        <w:t>9.2.1 出厂检验（逐批）</w:t>
      </w:r>
    </w:p>
    <w:p w14:paraId="4A4A7913" w14:textId="77777777" w:rsidR="00CA465A" w:rsidRDefault="00B42423">
      <w:pPr>
        <w:ind w:firstLineChars="200" w:firstLine="420"/>
        <w:rPr>
          <w:sz w:val="21"/>
          <w:szCs w:val="20"/>
          <w:lang w:bidi="ar"/>
        </w:rPr>
      </w:pPr>
      <w:r>
        <w:rPr>
          <w:sz w:val="21"/>
          <w:szCs w:val="20"/>
          <w:lang w:bidi="ar"/>
        </w:rPr>
        <w:t>每批产品出厂前应逐批检验，检验项目包括：感官、水分、净含量、菌落总数、大肠菌群、对应功能性指标。检验合格并附合格证后方可出厂。</w:t>
      </w:r>
    </w:p>
    <w:p w14:paraId="26139A68" w14:textId="77777777" w:rsidR="00CA465A" w:rsidRDefault="00B42423" w:rsidP="000D2958">
      <w:pPr>
        <w:spacing w:beforeLines="50" w:before="120" w:afterLines="50" w:after="120"/>
        <w:rPr>
          <w:rFonts w:ascii="黑体" w:eastAsia="黑体" w:hAnsi="黑体" w:cs="黑体" w:hint="eastAsia"/>
          <w:sz w:val="21"/>
          <w:lang w:bidi="ar"/>
        </w:rPr>
      </w:pPr>
      <w:r>
        <w:rPr>
          <w:rFonts w:ascii="黑体" w:eastAsia="黑体" w:hAnsi="黑体" w:cs="黑体" w:hint="eastAsia"/>
          <w:sz w:val="21"/>
          <w:lang w:bidi="ar"/>
        </w:rPr>
        <w:t>9.2.2 型式检验</w:t>
      </w:r>
    </w:p>
    <w:p w14:paraId="59174CB7" w14:textId="77777777" w:rsidR="00CA465A" w:rsidRDefault="00B42423">
      <w:pPr>
        <w:ind w:firstLineChars="200" w:firstLine="420"/>
        <w:rPr>
          <w:sz w:val="21"/>
          <w:szCs w:val="21"/>
        </w:rPr>
      </w:pPr>
      <w:r>
        <w:rPr>
          <w:sz w:val="21"/>
          <w:szCs w:val="21"/>
        </w:rPr>
        <w:t>型式检验每年至少进行</w:t>
      </w:r>
      <w:r>
        <w:rPr>
          <w:sz w:val="21"/>
          <w:szCs w:val="21"/>
        </w:rPr>
        <w:t>1</w:t>
      </w:r>
      <w:r>
        <w:rPr>
          <w:sz w:val="21"/>
          <w:szCs w:val="21"/>
        </w:rPr>
        <w:t>次，检验项目为本标准全部项目。有下列情形之一时，应加做型式检验：</w:t>
      </w:r>
    </w:p>
    <w:p w14:paraId="6DE6E683" w14:textId="77777777" w:rsidR="00CA465A" w:rsidRDefault="00B42423">
      <w:pPr>
        <w:ind w:firstLineChars="200" w:firstLine="420"/>
        <w:rPr>
          <w:sz w:val="21"/>
          <w:szCs w:val="21"/>
        </w:rPr>
      </w:pPr>
      <w:r>
        <w:rPr>
          <w:sz w:val="21"/>
          <w:szCs w:val="21"/>
        </w:rPr>
        <w:t xml:space="preserve">a) </w:t>
      </w:r>
      <w:r>
        <w:rPr>
          <w:sz w:val="21"/>
          <w:szCs w:val="21"/>
        </w:rPr>
        <w:t>原辅料质量出现重大波动时；</w:t>
      </w:r>
    </w:p>
    <w:p w14:paraId="4E262E38" w14:textId="77777777" w:rsidR="00CA465A" w:rsidRDefault="00B42423">
      <w:pPr>
        <w:ind w:firstLineChars="200" w:firstLine="420"/>
        <w:rPr>
          <w:sz w:val="21"/>
          <w:szCs w:val="21"/>
        </w:rPr>
      </w:pPr>
      <w:r>
        <w:rPr>
          <w:sz w:val="21"/>
          <w:szCs w:val="21"/>
        </w:rPr>
        <w:t xml:space="preserve">b) </w:t>
      </w:r>
      <w:r>
        <w:rPr>
          <w:sz w:val="21"/>
          <w:szCs w:val="21"/>
        </w:rPr>
        <w:t>更换主要设备或停产半年以上重新恢复生产时；</w:t>
      </w:r>
    </w:p>
    <w:p w14:paraId="29C7F349" w14:textId="77777777" w:rsidR="00CA465A" w:rsidRDefault="00B42423">
      <w:pPr>
        <w:ind w:firstLineChars="200" w:firstLine="420"/>
        <w:rPr>
          <w:sz w:val="21"/>
          <w:szCs w:val="21"/>
        </w:rPr>
      </w:pPr>
      <w:r>
        <w:rPr>
          <w:sz w:val="21"/>
          <w:szCs w:val="21"/>
        </w:rPr>
        <w:t xml:space="preserve">c) </w:t>
      </w:r>
      <w:r>
        <w:rPr>
          <w:sz w:val="21"/>
          <w:szCs w:val="21"/>
        </w:rPr>
        <w:t>监督管理部门提出要求时；</w:t>
      </w:r>
    </w:p>
    <w:p w14:paraId="76CD024C" w14:textId="77777777" w:rsidR="00CA465A" w:rsidRDefault="00B42423">
      <w:pPr>
        <w:ind w:firstLineChars="200" w:firstLine="420"/>
        <w:rPr>
          <w:sz w:val="21"/>
          <w:szCs w:val="21"/>
        </w:rPr>
      </w:pPr>
      <w:r>
        <w:rPr>
          <w:sz w:val="21"/>
          <w:szCs w:val="21"/>
        </w:rPr>
        <w:t xml:space="preserve">d) </w:t>
      </w:r>
      <w:r>
        <w:rPr>
          <w:sz w:val="21"/>
          <w:szCs w:val="21"/>
        </w:rPr>
        <w:t>出厂检验结果与上次型式检验结果出现较大差异时。</w:t>
      </w:r>
    </w:p>
    <w:p w14:paraId="31DE0217" w14:textId="77777777" w:rsidR="00CA465A" w:rsidRDefault="00B42423">
      <w:pPr>
        <w:pStyle w:val="af2"/>
        <w:widowControl/>
        <w:spacing w:beforeLines="100" w:before="240" w:afterLines="100" w:after="240"/>
        <w:jc w:val="both"/>
        <w:outlineLvl w:val="1"/>
        <w:rPr>
          <w:rFonts w:ascii="Times New Roman" w:hAnsi="Times New Roman" w:cs="Times New Roman"/>
        </w:rPr>
      </w:pPr>
      <w:r>
        <w:rPr>
          <w:rFonts w:ascii="黑体" w:eastAsia="黑体" w:hAnsi="黑体" w:cs="黑体" w:hint="eastAsia"/>
          <w:sz w:val="21"/>
          <w:szCs w:val="20"/>
          <w:lang w:val="en-US" w:bidi="ar"/>
        </w:rPr>
        <w:t>9.3 判定规则</w:t>
      </w:r>
    </w:p>
    <w:p w14:paraId="2D02F629" w14:textId="77777777" w:rsidR="00CA465A" w:rsidRDefault="00B42423">
      <w:pPr>
        <w:ind w:firstLineChars="200" w:firstLine="420"/>
        <w:rPr>
          <w:rFonts w:eastAsia="黑体"/>
        </w:rPr>
      </w:pPr>
      <w:r>
        <w:rPr>
          <w:sz w:val="21"/>
          <w:szCs w:val="21"/>
        </w:rPr>
        <w:t>全部项目符合本标准规定时，判定该批次产品合格；任一项目不合格时，应在同批次产品中加倍抽样复检该项目，复检仍不合格时，判定该批次产品不合格。微生物指标不合格不得复检。</w:t>
      </w:r>
    </w:p>
    <w:p w14:paraId="65AA5982" w14:textId="77777777" w:rsidR="00CA465A" w:rsidRDefault="00B42423">
      <w:pPr>
        <w:pStyle w:val="af2"/>
        <w:widowControl/>
        <w:spacing w:beforeLines="100" w:before="240" w:afterLines="100" w:after="240"/>
        <w:jc w:val="both"/>
        <w:outlineLvl w:val="1"/>
        <w:rPr>
          <w:rFonts w:ascii="Times New Roman" w:hAnsi="Times New Roman" w:cs="Times New Roman"/>
        </w:rPr>
      </w:pPr>
      <w:r>
        <w:rPr>
          <w:rFonts w:ascii="黑体" w:eastAsia="黑体" w:hAnsi="黑体" w:cs="黑体" w:hint="eastAsia"/>
          <w:sz w:val="21"/>
          <w:szCs w:val="20"/>
          <w:lang w:val="en-US" w:bidi="ar"/>
        </w:rPr>
        <w:t>10 标志、标签、包装、运输、贮存</w:t>
      </w:r>
    </w:p>
    <w:p w14:paraId="5338CF87" w14:textId="77777777" w:rsidR="00CA465A" w:rsidRDefault="00B42423">
      <w:pPr>
        <w:pStyle w:val="af2"/>
        <w:widowControl/>
        <w:spacing w:beforeLines="100" w:before="240" w:afterLines="100" w:after="240"/>
        <w:jc w:val="both"/>
        <w:outlineLvl w:val="1"/>
        <w:rPr>
          <w:rFonts w:ascii="Times New Roman" w:hAnsi="Times New Roman" w:cs="Times New Roman"/>
        </w:rPr>
      </w:pPr>
      <w:r>
        <w:rPr>
          <w:rFonts w:ascii="黑体" w:eastAsia="黑体" w:hAnsi="黑体" w:cs="黑体" w:hint="eastAsia"/>
          <w:sz w:val="21"/>
          <w:szCs w:val="20"/>
          <w:lang w:val="en-US" w:bidi="ar"/>
        </w:rPr>
        <w:t>10.1 标签通用要求</w:t>
      </w:r>
    </w:p>
    <w:p w14:paraId="457E5F2F" w14:textId="77777777" w:rsidR="00CA465A" w:rsidRDefault="00B42423">
      <w:pPr>
        <w:ind w:firstLineChars="200" w:firstLine="420"/>
        <w:rPr>
          <w:sz w:val="21"/>
          <w:szCs w:val="21"/>
        </w:rPr>
      </w:pPr>
      <w:r>
        <w:rPr>
          <w:sz w:val="21"/>
          <w:szCs w:val="21"/>
        </w:rPr>
        <w:t>预包装标签执行</w:t>
      </w:r>
      <w:r>
        <w:rPr>
          <w:sz w:val="21"/>
          <w:szCs w:val="21"/>
        </w:rPr>
        <w:t>GB 7718</w:t>
      </w:r>
      <w:r>
        <w:rPr>
          <w:sz w:val="21"/>
          <w:szCs w:val="21"/>
        </w:rPr>
        <w:t>、</w:t>
      </w:r>
      <w:r>
        <w:rPr>
          <w:sz w:val="21"/>
          <w:szCs w:val="21"/>
        </w:rPr>
        <w:t>GB 28050</w:t>
      </w:r>
      <w:r>
        <w:rPr>
          <w:sz w:val="21"/>
          <w:szCs w:val="21"/>
        </w:rPr>
        <w:t>。产品可依据</w:t>
      </w:r>
      <w:r>
        <w:rPr>
          <w:sz w:val="21"/>
          <w:szCs w:val="21"/>
        </w:rPr>
        <w:t>GB 28050</w:t>
      </w:r>
      <w:r>
        <w:rPr>
          <w:sz w:val="21"/>
          <w:szCs w:val="21"/>
        </w:rPr>
        <w:t>附录</w:t>
      </w:r>
      <w:r>
        <w:rPr>
          <w:sz w:val="21"/>
          <w:szCs w:val="21"/>
        </w:rPr>
        <w:t>D</w:t>
      </w:r>
      <w:r>
        <w:rPr>
          <w:sz w:val="21"/>
          <w:szCs w:val="21"/>
        </w:rPr>
        <w:t>，使用以下标准用语描述产品特性：</w:t>
      </w:r>
    </w:p>
    <w:p w14:paraId="1C16728E" w14:textId="77777777" w:rsidR="00CA465A" w:rsidRDefault="00B42423">
      <w:pPr>
        <w:ind w:firstLineChars="200" w:firstLine="420"/>
        <w:rPr>
          <w:sz w:val="21"/>
          <w:szCs w:val="21"/>
        </w:rPr>
      </w:pPr>
      <w:r>
        <w:rPr>
          <w:sz w:val="21"/>
          <w:szCs w:val="21"/>
        </w:rPr>
        <w:t>——“</w:t>
      </w:r>
      <w:r>
        <w:rPr>
          <w:sz w:val="21"/>
          <w:szCs w:val="21"/>
        </w:rPr>
        <w:t>膳食纤维有助于维持正常的肠道功能</w:t>
      </w:r>
      <w:r>
        <w:rPr>
          <w:sz w:val="21"/>
          <w:szCs w:val="21"/>
        </w:rPr>
        <w:t>”</w:t>
      </w:r>
      <w:r>
        <w:rPr>
          <w:sz w:val="21"/>
          <w:szCs w:val="21"/>
        </w:rPr>
        <w:t>；</w:t>
      </w:r>
    </w:p>
    <w:p w14:paraId="24357B51" w14:textId="77777777" w:rsidR="00CA465A" w:rsidRDefault="00B42423">
      <w:pPr>
        <w:ind w:firstLineChars="200" w:firstLine="420"/>
        <w:rPr>
          <w:sz w:val="21"/>
          <w:szCs w:val="21"/>
        </w:rPr>
      </w:pPr>
      <w:r>
        <w:rPr>
          <w:sz w:val="21"/>
          <w:szCs w:val="21"/>
        </w:rPr>
        <w:t>——“</w:t>
      </w:r>
      <w:r>
        <w:rPr>
          <w:sz w:val="21"/>
          <w:szCs w:val="21"/>
        </w:rPr>
        <w:t>膳食纤维是低能量物质</w:t>
      </w:r>
      <w:r>
        <w:rPr>
          <w:sz w:val="21"/>
          <w:szCs w:val="21"/>
        </w:rPr>
        <w:t>”</w:t>
      </w:r>
      <w:r>
        <w:rPr>
          <w:sz w:val="21"/>
          <w:szCs w:val="21"/>
        </w:rPr>
        <w:t>；</w:t>
      </w:r>
    </w:p>
    <w:p w14:paraId="32C8A213" w14:textId="77777777" w:rsidR="00CA465A" w:rsidRDefault="00B42423">
      <w:pPr>
        <w:ind w:firstLineChars="200" w:firstLine="420"/>
        <w:rPr>
          <w:sz w:val="21"/>
          <w:szCs w:val="21"/>
        </w:rPr>
      </w:pPr>
      <w:r>
        <w:rPr>
          <w:sz w:val="21"/>
          <w:szCs w:val="21"/>
        </w:rPr>
        <w:t>——</w:t>
      </w:r>
      <w:r>
        <w:rPr>
          <w:sz w:val="21"/>
          <w:szCs w:val="21"/>
        </w:rPr>
        <w:t>维生素、矿物质的营养声称及其生理作用（见</w:t>
      </w:r>
      <w:r>
        <w:rPr>
          <w:sz w:val="21"/>
          <w:szCs w:val="21"/>
        </w:rPr>
        <w:t>GB 28050-2025</w:t>
      </w:r>
      <w:r>
        <w:rPr>
          <w:sz w:val="21"/>
          <w:szCs w:val="21"/>
        </w:rPr>
        <w:t>附录</w:t>
      </w:r>
      <w:r>
        <w:rPr>
          <w:sz w:val="21"/>
          <w:szCs w:val="21"/>
        </w:rPr>
        <w:t>D</w:t>
      </w:r>
      <w:r>
        <w:rPr>
          <w:sz w:val="21"/>
          <w:szCs w:val="21"/>
        </w:rPr>
        <w:t>）。</w:t>
      </w:r>
    </w:p>
    <w:p w14:paraId="55FE8FF6" w14:textId="77777777" w:rsidR="00CA465A" w:rsidRDefault="00B42423">
      <w:pPr>
        <w:pStyle w:val="af2"/>
        <w:widowControl/>
        <w:spacing w:beforeLines="100" w:before="240" w:afterLines="100" w:after="240"/>
        <w:jc w:val="both"/>
        <w:outlineLvl w:val="1"/>
        <w:rPr>
          <w:rFonts w:ascii="Times New Roman" w:hAnsi="Times New Roman" w:cs="Times New Roman"/>
        </w:rPr>
      </w:pPr>
      <w:r>
        <w:rPr>
          <w:rFonts w:ascii="黑体" w:eastAsia="黑体" w:hAnsi="黑体" w:cs="黑体" w:hint="eastAsia"/>
          <w:sz w:val="21"/>
          <w:szCs w:val="20"/>
          <w:lang w:val="en-US" w:bidi="ar"/>
        </w:rPr>
        <w:t>10.2 标准认证 LOGO 使用（资料性附录 A 依据）</w:t>
      </w:r>
    </w:p>
    <w:p w14:paraId="21E5C123" w14:textId="77777777" w:rsidR="00CA465A" w:rsidRDefault="00B42423" w:rsidP="000D2958">
      <w:pPr>
        <w:spacing w:beforeLines="50" w:before="120" w:afterLines="50" w:after="120"/>
        <w:rPr>
          <w:sz w:val="21"/>
          <w:szCs w:val="21"/>
        </w:rPr>
      </w:pPr>
      <w:r>
        <w:rPr>
          <w:rFonts w:ascii="黑体" w:eastAsia="黑体" w:hAnsi="黑体" w:cs="黑体"/>
          <w:sz w:val="21"/>
          <w:szCs w:val="20"/>
          <w:lang w:bidi="ar"/>
        </w:rPr>
        <w:lastRenderedPageBreak/>
        <w:t>10.2.1</w:t>
      </w:r>
      <w:r>
        <w:rPr>
          <w:sz w:val="21"/>
          <w:szCs w:val="21"/>
        </w:rPr>
        <w:t xml:space="preserve"> </w:t>
      </w:r>
      <w:r>
        <w:rPr>
          <w:sz w:val="21"/>
          <w:szCs w:val="21"/>
        </w:rPr>
        <w:t>通过本文件符合性认证的企业，可在产品包装展示版面标注：</w:t>
      </w:r>
      <w:r>
        <w:rPr>
          <w:sz w:val="21"/>
          <w:szCs w:val="21"/>
        </w:rPr>
        <w:t>“</w:t>
      </w:r>
      <w:r>
        <w:rPr>
          <w:sz w:val="21"/>
          <w:szCs w:val="21"/>
        </w:rPr>
        <w:t>符合</w:t>
      </w:r>
      <w:r>
        <w:rPr>
          <w:sz w:val="21"/>
          <w:szCs w:val="21"/>
        </w:rPr>
        <w:t>T/AHFS001-2026</w:t>
      </w:r>
      <w:r>
        <w:rPr>
          <w:sz w:val="21"/>
          <w:szCs w:val="21"/>
        </w:rPr>
        <w:t>《功能性主食》</w:t>
      </w:r>
    </w:p>
    <w:p w14:paraId="062F1D5B" w14:textId="77777777" w:rsidR="00CA465A" w:rsidRDefault="00B42423" w:rsidP="000D2958">
      <w:pPr>
        <w:spacing w:beforeLines="50" w:before="120" w:afterLines="50" w:after="120"/>
        <w:rPr>
          <w:sz w:val="21"/>
          <w:szCs w:val="21"/>
        </w:rPr>
      </w:pPr>
      <w:r>
        <w:rPr>
          <w:rFonts w:ascii="黑体" w:eastAsia="黑体" w:hAnsi="黑体" w:cs="黑体"/>
          <w:sz w:val="21"/>
          <w:szCs w:val="20"/>
          <w:lang w:bidi="ar"/>
        </w:rPr>
        <w:t>10.2</w:t>
      </w:r>
      <w:r>
        <w:rPr>
          <w:rFonts w:ascii="黑体" w:eastAsia="黑体" w:hAnsi="黑体" w:cs="黑体" w:hint="eastAsia"/>
          <w:sz w:val="21"/>
          <w:szCs w:val="20"/>
          <w:lang w:bidi="ar"/>
        </w:rPr>
        <w:t>.</w:t>
      </w:r>
      <w:r>
        <w:rPr>
          <w:rFonts w:ascii="黑体" w:eastAsia="黑体" w:hAnsi="黑体" w:cs="黑体"/>
          <w:sz w:val="21"/>
          <w:szCs w:val="20"/>
          <w:lang w:bidi="ar"/>
        </w:rPr>
        <w:t>2</w:t>
      </w:r>
      <w:r>
        <w:rPr>
          <w:sz w:val="21"/>
          <w:szCs w:val="21"/>
        </w:rPr>
        <w:t>通过本文件符合性认证的企业可同时使用本标准认证标识（</w:t>
      </w:r>
      <w:r>
        <w:rPr>
          <w:sz w:val="21"/>
          <w:szCs w:val="21"/>
        </w:rPr>
        <w:t>LOGO</w:t>
      </w:r>
      <w:r>
        <w:rPr>
          <w:sz w:val="21"/>
          <w:szCs w:val="21"/>
        </w:rPr>
        <w:t>）。该标识仅表明产品符合本文件全部技术与证据要求，不代表产品具有保健功效或疾病预防、治疗功能。</w:t>
      </w:r>
    </w:p>
    <w:p w14:paraId="5885E407" w14:textId="77777777" w:rsidR="00CA465A" w:rsidRDefault="00B42423" w:rsidP="000D2958">
      <w:pPr>
        <w:pStyle w:val="af2"/>
        <w:widowControl/>
        <w:tabs>
          <w:tab w:val="center" w:pos="4201"/>
          <w:tab w:val="right" w:leader="dot" w:pos="9298"/>
        </w:tabs>
        <w:spacing w:beforeLines="50" w:before="120" w:afterLines="50" w:after="120"/>
        <w:jc w:val="both"/>
        <w:rPr>
          <w:rFonts w:ascii="黑体" w:eastAsia="黑体" w:hAnsi="黑体" w:cs="黑体" w:hint="eastAsia"/>
          <w:sz w:val="21"/>
          <w:szCs w:val="21"/>
          <w:lang w:val="en-US" w:bidi="ar"/>
        </w:rPr>
      </w:pPr>
      <w:r>
        <w:rPr>
          <w:rFonts w:ascii="黑体" w:eastAsia="黑体" w:hAnsi="黑体" w:cs="黑体"/>
          <w:sz w:val="21"/>
          <w:szCs w:val="20"/>
          <w:lang w:val="en-US" w:bidi="ar"/>
        </w:rPr>
        <w:t xml:space="preserve">10.2.3 </w:t>
      </w:r>
      <w:r>
        <w:rPr>
          <w:rFonts w:ascii="Times New Roman" w:hAnsi="Times New Roman" w:cs="Times New Roman"/>
          <w:sz w:val="21"/>
          <w:szCs w:val="21"/>
        </w:rPr>
        <w:t>线上电商平台、短视频、直播等宣传物料中使用本标准认证标识的，应与线下包装同等约束。未通过认证、篡改标识、年度监督审核不合格的企业，禁止使用本标准认证标识。</w:t>
      </w:r>
    </w:p>
    <w:p w14:paraId="2389D4AF" w14:textId="77777777" w:rsidR="00CA465A" w:rsidRDefault="00B42423">
      <w:pPr>
        <w:pStyle w:val="af2"/>
        <w:widowControl/>
        <w:spacing w:beforeLines="100" w:before="240" w:afterLines="100" w:after="240"/>
        <w:jc w:val="both"/>
        <w:outlineLvl w:val="1"/>
        <w:rPr>
          <w:rFonts w:ascii="Times New Roman" w:hAnsi="Times New Roman" w:cs="Times New Roman"/>
        </w:rPr>
      </w:pPr>
      <w:r>
        <w:rPr>
          <w:rFonts w:ascii="黑体" w:eastAsia="黑体" w:hAnsi="黑体" w:cs="黑体" w:hint="eastAsia"/>
          <w:sz w:val="21"/>
          <w:szCs w:val="20"/>
          <w:lang w:val="en-US" w:bidi="ar"/>
        </w:rPr>
        <w:t>10.3 低 GI 专项标识</w:t>
      </w:r>
    </w:p>
    <w:p w14:paraId="79B105E0"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rPr>
      </w:pPr>
      <w:r>
        <w:rPr>
          <w:rFonts w:ascii="Times New Roman" w:hAnsi="Times New Roman" w:cs="Times New Roman" w:hint="eastAsia"/>
          <w:sz w:val="21"/>
          <w:szCs w:val="20"/>
          <w:lang w:val="en-US" w:bidi="ar"/>
        </w:rPr>
        <w:t>标注“</w:t>
      </w:r>
      <w:r>
        <w:rPr>
          <w:rFonts w:ascii="Times New Roman" w:hAnsi="Times New Roman" w:cs="Times New Roman" w:hint="eastAsia"/>
          <w:sz w:val="21"/>
          <w:szCs w:val="20"/>
          <w:lang w:val="en-US" w:bidi="ar"/>
        </w:rPr>
        <w:t>GI</w:t>
      </w:r>
      <w:r>
        <w:rPr>
          <w:rFonts w:ascii="Times New Roman" w:hAnsi="Times New Roman" w:cs="Times New Roman" w:hint="eastAsia"/>
          <w:sz w:val="21"/>
          <w:szCs w:val="20"/>
          <w:lang w:val="en-US" w:bidi="ar"/>
        </w:rPr>
        <w:t>值≤</w:t>
      </w:r>
      <w:r>
        <w:rPr>
          <w:rFonts w:ascii="Times New Roman" w:hAnsi="Times New Roman" w:cs="Times New Roman" w:hint="eastAsia"/>
          <w:sz w:val="21"/>
          <w:szCs w:val="20"/>
          <w:lang w:val="en-US" w:bidi="ar"/>
        </w:rPr>
        <w:t>55</w:t>
      </w:r>
      <w:r>
        <w:rPr>
          <w:rFonts w:ascii="Times New Roman" w:hAnsi="Times New Roman" w:cs="Times New Roman" w:hint="eastAsia"/>
          <w:sz w:val="21"/>
          <w:szCs w:val="20"/>
          <w:lang w:val="en-US" w:bidi="ar"/>
        </w:rPr>
        <w:t>，经</w:t>
      </w:r>
      <w:r>
        <w:rPr>
          <w:rFonts w:ascii="Times New Roman" w:hAnsi="Times New Roman" w:cs="Times New Roman" w:hint="eastAsia"/>
          <w:sz w:val="21"/>
          <w:szCs w:val="20"/>
          <w:lang w:val="en-US" w:bidi="ar"/>
        </w:rPr>
        <w:t>WS/T 652</w:t>
      </w:r>
      <w:r>
        <w:rPr>
          <w:rFonts w:ascii="Times New Roman" w:hAnsi="Times New Roman" w:cs="Times New Roman" w:hint="eastAsia"/>
          <w:sz w:val="21"/>
          <w:szCs w:val="20"/>
          <w:lang w:val="en-US" w:bidi="ar"/>
        </w:rPr>
        <w:t>方法测定”。同时，在标识附近以不小于标签主要文字字号（或按具体字号规定）标注免责声明：“低</w:t>
      </w:r>
      <w:r>
        <w:rPr>
          <w:rFonts w:ascii="Times New Roman" w:hAnsi="Times New Roman" w:cs="Times New Roman" w:hint="eastAsia"/>
          <w:sz w:val="21"/>
          <w:szCs w:val="20"/>
          <w:lang w:val="en-US" w:bidi="ar"/>
        </w:rPr>
        <w:t>GI</w:t>
      </w:r>
      <w:r>
        <w:rPr>
          <w:rFonts w:ascii="Times New Roman" w:hAnsi="Times New Roman" w:cs="Times New Roman" w:hint="eastAsia"/>
          <w:sz w:val="21"/>
          <w:szCs w:val="20"/>
          <w:lang w:val="en-US" w:bidi="ar"/>
        </w:rPr>
        <w:t>食品不适用于治疗或控制疾病，血糖异常者请遵医嘱。”</w:t>
      </w:r>
    </w:p>
    <w:p w14:paraId="173B6D72" w14:textId="77777777" w:rsidR="00CA465A" w:rsidRDefault="00B42423">
      <w:pPr>
        <w:pStyle w:val="af2"/>
        <w:widowControl/>
        <w:spacing w:beforeLines="100" w:before="240" w:afterLines="100" w:after="240"/>
        <w:jc w:val="both"/>
        <w:outlineLvl w:val="1"/>
        <w:rPr>
          <w:rFonts w:ascii="Times New Roman" w:hAnsi="Times New Roman" w:cs="Times New Roman"/>
        </w:rPr>
      </w:pPr>
      <w:r>
        <w:rPr>
          <w:rFonts w:ascii="黑体" w:eastAsia="黑体" w:hAnsi="黑体" w:cs="黑体" w:hint="eastAsia"/>
          <w:sz w:val="21"/>
          <w:szCs w:val="20"/>
          <w:lang w:val="en-US" w:bidi="ar"/>
        </w:rPr>
        <w:t>10.4 药食同源原料标注</w:t>
      </w:r>
    </w:p>
    <w:p w14:paraId="5DE266AF" w14:textId="77777777" w:rsidR="00CA465A" w:rsidRDefault="00B42423">
      <w:pPr>
        <w:pStyle w:val="af2"/>
        <w:widowControl/>
        <w:tabs>
          <w:tab w:val="center" w:pos="4201"/>
          <w:tab w:val="right" w:leader="dot" w:pos="9298"/>
        </w:tabs>
        <w:ind w:firstLineChars="200" w:firstLine="420"/>
        <w:jc w:val="both"/>
        <w:rPr>
          <w:rFonts w:ascii="Times New Roman" w:hAnsi="Times New Roman" w:cs="Times New Roman"/>
          <w:sz w:val="21"/>
          <w:szCs w:val="20"/>
          <w:lang w:val="en-US" w:bidi="ar"/>
        </w:rPr>
      </w:pPr>
      <w:r>
        <w:rPr>
          <w:rFonts w:ascii="Times New Roman" w:hAnsi="Times New Roman" w:cs="Times New Roman"/>
          <w:sz w:val="21"/>
          <w:szCs w:val="20"/>
          <w:lang w:val="en-US" w:bidi="ar"/>
        </w:rPr>
        <w:t>仅标注具体原料名称（如</w:t>
      </w:r>
      <w:r>
        <w:rPr>
          <w:rFonts w:ascii="Times New Roman" w:hAnsi="Times New Roman" w:cs="Times New Roman"/>
          <w:sz w:val="21"/>
          <w:szCs w:val="20"/>
          <w:lang w:val="en-US" w:bidi="ar"/>
        </w:rPr>
        <w:t>“</w:t>
      </w:r>
      <w:r>
        <w:rPr>
          <w:rFonts w:ascii="Times New Roman" w:hAnsi="Times New Roman" w:cs="Times New Roman"/>
          <w:sz w:val="21"/>
          <w:szCs w:val="20"/>
          <w:lang w:val="en-US" w:bidi="ar"/>
        </w:rPr>
        <w:t>山药</w:t>
      </w:r>
      <w:r>
        <w:rPr>
          <w:rFonts w:ascii="Times New Roman" w:hAnsi="Times New Roman" w:cs="Times New Roman"/>
          <w:sz w:val="21"/>
          <w:szCs w:val="20"/>
          <w:lang w:val="en-US" w:bidi="ar"/>
        </w:rPr>
        <w:t>”“</w:t>
      </w:r>
      <w:r>
        <w:rPr>
          <w:rFonts w:ascii="Times New Roman" w:hAnsi="Times New Roman" w:cs="Times New Roman"/>
          <w:sz w:val="21"/>
          <w:szCs w:val="20"/>
          <w:lang w:val="en-US" w:bidi="ar"/>
        </w:rPr>
        <w:t>茯苓</w:t>
      </w:r>
      <w:r>
        <w:rPr>
          <w:rFonts w:ascii="Times New Roman" w:hAnsi="Times New Roman" w:cs="Times New Roman"/>
          <w:sz w:val="21"/>
          <w:szCs w:val="20"/>
          <w:lang w:val="en-US" w:bidi="ar"/>
        </w:rPr>
        <w:t>”</w:t>
      </w:r>
      <w:r>
        <w:rPr>
          <w:rFonts w:ascii="Times New Roman" w:hAnsi="Times New Roman" w:cs="Times New Roman"/>
          <w:sz w:val="21"/>
          <w:szCs w:val="20"/>
          <w:lang w:val="en-US" w:bidi="ar"/>
        </w:rPr>
        <w:t>），不得标注</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药食同源</w:t>
      </w:r>
      <w:r>
        <w:rPr>
          <w:rFonts w:ascii="Times New Roman" w:hAnsi="Times New Roman" w:cs="Times New Roman"/>
          <w:sz w:val="21"/>
          <w:szCs w:val="20"/>
          <w:lang w:val="en-US" w:bidi="ar"/>
        </w:rPr>
        <w:t xml:space="preserve">” </w:t>
      </w:r>
      <w:r>
        <w:rPr>
          <w:rFonts w:ascii="Times New Roman" w:hAnsi="Times New Roman" w:cs="Times New Roman"/>
          <w:sz w:val="21"/>
          <w:szCs w:val="20"/>
          <w:lang w:val="en-US" w:bidi="ar"/>
        </w:rPr>
        <w:t>字样，不得宣传调理功效。</w:t>
      </w:r>
    </w:p>
    <w:p w14:paraId="518A3139" w14:textId="77777777" w:rsidR="00CA465A" w:rsidRDefault="00B42423">
      <w:pPr>
        <w:pStyle w:val="af2"/>
        <w:widowControl/>
        <w:spacing w:beforeLines="100" w:before="240" w:afterLines="100" w:after="240"/>
        <w:jc w:val="both"/>
        <w:outlineLvl w:val="1"/>
        <w:rPr>
          <w:rFonts w:ascii="Times New Roman" w:hAnsi="Times New Roman" w:cs="Times New Roman"/>
          <w:sz w:val="21"/>
          <w:szCs w:val="20"/>
          <w:lang w:val="en-US" w:bidi="ar"/>
        </w:rPr>
      </w:pPr>
      <w:r>
        <w:rPr>
          <w:rFonts w:ascii="黑体" w:eastAsia="黑体" w:hAnsi="黑体" w:cs="黑体" w:hint="eastAsia"/>
          <w:sz w:val="21"/>
          <w:szCs w:val="20"/>
          <w:lang w:val="en-US" w:bidi="ar"/>
        </w:rPr>
        <w:t>10.5 包装、运输、贮存</w:t>
      </w:r>
    </w:p>
    <w:p w14:paraId="3D8F35E4" w14:textId="77777777" w:rsidR="00CA465A" w:rsidRDefault="00B42423" w:rsidP="000D2958">
      <w:pPr>
        <w:spacing w:beforeLines="50" w:before="120" w:afterLines="50" w:after="120"/>
        <w:rPr>
          <w:sz w:val="21"/>
          <w:szCs w:val="20"/>
          <w:lang w:bidi="ar"/>
        </w:rPr>
      </w:pPr>
      <w:r>
        <w:rPr>
          <w:rFonts w:ascii="黑体" w:eastAsia="黑体" w:hAnsi="黑体" w:cs="黑体"/>
          <w:sz w:val="21"/>
          <w:szCs w:val="20"/>
          <w:lang w:bidi="ar"/>
        </w:rPr>
        <w:t>10.5.1 包装：</w:t>
      </w:r>
      <w:r>
        <w:rPr>
          <w:sz w:val="21"/>
          <w:szCs w:val="20"/>
          <w:lang w:bidi="ar"/>
        </w:rPr>
        <w:t>产品包装应符合</w:t>
      </w:r>
      <w:r>
        <w:rPr>
          <w:sz w:val="21"/>
          <w:szCs w:val="20"/>
          <w:lang w:bidi="ar"/>
        </w:rPr>
        <w:t>GB 23350</w:t>
      </w:r>
      <w:r>
        <w:rPr>
          <w:sz w:val="21"/>
          <w:szCs w:val="20"/>
          <w:lang w:bidi="ar"/>
        </w:rPr>
        <w:t>《限制商品过度包装要求</w:t>
      </w:r>
      <w:r>
        <w:rPr>
          <w:sz w:val="21"/>
          <w:szCs w:val="20"/>
          <w:lang w:bidi="ar"/>
        </w:rPr>
        <w:t xml:space="preserve"> </w:t>
      </w:r>
      <w:r>
        <w:rPr>
          <w:sz w:val="21"/>
          <w:szCs w:val="20"/>
          <w:lang w:bidi="ar"/>
        </w:rPr>
        <w:t>食品和化妆品》及相应食品安全国家标准的规定。包装材料应符合</w:t>
      </w:r>
      <w:r>
        <w:rPr>
          <w:sz w:val="21"/>
          <w:szCs w:val="20"/>
          <w:lang w:bidi="ar"/>
        </w:rPr>
        <w:t>GB 4806</w:t>
      </w:r>
      <w:r>
        <w:rPr>
          <w:sz w:val="21"/>
          <w:szCs w:val="20"/>
          <w:lang w:bidi="ar"/>
        </w:rPr>
        <w:t>系列食品安全国家标准的规定。</w:t>
      </w:r>
    </w:p>
    <w:p w14:paraId="3A135208" w14:textId="77777777" w:rsidR="00CA465A" w:rsidRDefault="00B42423" w:rsidP="000D2958">
      <w:pPr>
        <w:spacing w:beforeLines="50" w:before="120" w:afterLines="50" w:after="120"/>
      </w:pPr>
      <w:r>
        <w:rPr>
          <w:rFonts w:ascii="黑体" w:eastAsia="黑体" w:hAnsi="黑体" w:cs="黑体"/>
          <w:sz w:val="21"/>
          <w:szCs w:val="20"/>
          <w:lang w:bidi="ar"/>
        </w:rPr>
        <w:t>10.5.2 储运图示标志：</w:t>
      </w:r>
      <w:r>
        <w:rPr>
          <w:sz w:val="21"/>
          <w:szCs w:val="20"/>
          <w:lang w:bidi="ar"/>
        </w:rPr>
        <w:t>应符合</w:t>
      </w:r>
      <w:r>
        <w:rPr>
          <w:sz w:val="21"/>
          <w:szCs w:val="20"/>
          <w:lang w:bidi="ar"/>
        </w:rPr>
        <w:t>GB/T 191</w:t>
      </w:r>
      <w:r>
        <w:rPr>
          <w:sz w:val="21"/>
          <w:szCs w:val="20"/>
          <w:lang w:bidi="ar"/>
        </w:rPr>
        <w:t>的规定</w:t>
      </w:r>
      <w:r>
        <w:t>。</w:t>
      </w:r>
    </w:p>
    <w:p w14:paraId="123ECD75" w14:textId="77777777" w:rsidR="00CA465A" w:rsidRDefault="00B42423" w:rsidP="000D2958">
      <w:pPr>
        <w:spacing w:beforeLines="50" w:before="120" w:afterLines="50" w:after="120"/>
        <w:rPr>
          <w:sz w:val="21"/>
          <w:szCs w:val="20"/>
          <w:lang w:bidi="ar"/>
        </w:rPr>
      </w:pPr>
      <w:r>
        <w:rPr>
          <w:rFonts w:ascii="黑体" w:eastAsia="黑体" w:hAnsi="黑体" w:cs="黑体"/>
          <w:sz w:val="21"/>
          <w:szCs w:val="20"/>
          <w:lang w:bidi="ar"/>
        </w:rPr>
        <w:t>10.5.3 运输：</w:t>
      </w:r>
      <w:r>
        <w:rPr>
          <w:sz w:val="21"/>
          <w:szCs w:val="20"/>
          <w:lang w:bidi="ar"/>
        </w:rPr>
        <w:t>运输工具应清洁卫生，运输过程中应防止日晒、雨淋，温度应符合产品标签标示的贮存条件。</w:t>
      </w:r>
    </w:p>
    <w:p w14:paraId="0E5CBF19" w14:textId="77777777" w:rsidR="00CA465A" w:rsidRDefault="00B42423" w:rsidP="000D2958">
      <w:pPr>
        <w:spacing w:beforeLines="50" w:before="120" w:afterLines="50" w:after="120"/>
        <w:rPr>
          <w:spacing w:val="20"/>
          <w:sz w:val="21"/>
          <w:szCs w:val="20"/>
          <w:lang w:bidi="ar"/>
        </w:rPr>
      </w:pPr>
      <w:r>
        <w:rPr>
          <w:rFonts w:ascii="黑体" w:eastAsia="黑体" w:hAnsi="黑体" w:cs="黑体"/>
          <w:spacing w:val="20"/>
          <w:sz w:val="21"/>
          <w:szCs w:val="20"/>
          <w:lang w:bidi="ar"/>
        </w:rPr>
        <w:t>10.5.4 贮存：</w:t>
      </w:r>
      <w:r>
        <w:rPr>
          <w:spacing w:val="20"/>
          <w:sz w:val="21"/>
          <w:szCs w:val="20"/>
          <w:lang w:bidi="ar"/>
        </w:rPr>
        <w:t>产品应贮存在阴凉、干燥、通风、清洁的仓库内，不得与有毒、有害、有异味的物品混贮。</w:t>
      </w:r>
    </w:p>
    <w:p w14:paraId="171BE166" w14:textId="77777777" w:rsidR="00CA465A" w:rsidRDefault="00B42423" w:rsidP="000D2958">
      <w:pPr>
        <w:spacing w:beforeLines="50" w:before="120" w:afterLines="50" w:after="120"/>
      </w:pPr>
      <w:r>
        <w:rPr>
          <w:rFonts w:ascii="黑体" w:eastAsia="黑体" w:hAnsi="黑体" w:cs="黑体"/>
          <w:sz w:val="21"/>
          <w:szCs w:val="20"/>
          <w:lang w:bidi="ar"/>
        </w:rPr>
        <w:t>10.5.5 召回：</w:t>
      </w:r>
      <w:r>
        <w:rPr>
          <w:sz w:val="21"/>
          <w:szCs w:val="20"/>
          <w:lang w:bidi="ar"/>
        </w:rPr>
        <w:t>应符合《食品召回管理办法》的规定。</w:t>
      </w:r>
    </w:p>
    <w:p w14:paraId="23A2CC31" w14:textId="77777777" w:rsidR="00CA465A" w:rsidRDefault="00B42423">
      <w:pPr>
        <w:pStyle w:val="af2"/>
        <w:widowControl/>
        <w:spacing w:beforeLines="100" w:before="240" w:afterLines="100" w:after="240"/>
        <w:jc w:val="both"/>
        <w:outlineLvl w:val="1"/>
        <w:rPr>
          <w:rFonts w:ascii="Times New Roman" w:hAnsi="Times New Roman" w:cs="Times New Roman"/>
        </w:rPr>
      </w:pPr>
      <w:r>
        <w:rPr>
          <w:rFonts w:ascii="黑体" w:eastAsia="黑体" w:hAnsi="黑体" w:cs="黑体"/>
          <w:sz w:val="21"/>
          <w:szCs w:val="20"/>
          <w:lang w:val="en-US" w:bidi="ar"/>
        </w:rPr>
        <w:t>11 认证与符合性评价</w:t>
      </w:r>
    </w:p>
    <w:p w14:paraId="378027E0" w14:textId="77777777" w:rsidR="00CA465A" w:rsidRDefault="00B42423">
      <w:pPr>
        <w:pStyle w:val="af2"/>
        <w:widowControl/>
        <w:spacing w:beforeLines="100" w:before="240" w:afterLines="100" w:after="240"/>
        <w:jc w:val="both"/>
        <w:outlineLvl w:val="1"/>
        <w:rPr>
          <w:rFonts w:ascii="黑体" w:eastAsia="黑体" w:hAnsi="黑体" w:cs="黑体" w:hint="eastAsia"/>
          <w:sz w:val="21"/>
          <w:szCs w:val="20"/>
          <w:lang w:val="en-US" w:bidi="ar"/>
        </w:rPr>
      </w:pPr>
      <w:r>
        <w:rPr>
          <w:rFonts w:ascii="黑体" w:eastAsia="黑体" w:hAnsi="黑体" w:cs="黑体"/>
          <w:sz w:val="21"/>
          <w:szCs w:val="20"/>
          <w:lang w:val="en-US" w:bidi="ar"/>
        </w:rPr>
        <w:t>11.1 认证依据</w:t>
      </w:r>
    </w:p>
    <w:p w14:paraId="4A869F6E" w14:textId="77777777" w:rsidR="00CA465A" w:rsidRDefault="00B42423">
      <w:pPr>
        <w:ind w:firstLineChars="200" w:firstLine="500"/>
        <w:rPr>
          <w:rFonts w:ascii="黑体" w:eastAsia="黑体" w:hAnsi="黑体" w:cs="黑体" w:hint="eastAsia"/>
          <w:sz w:val="21"/>
          <w:szCs w:val="20"/>
          <w:lang w:bidi="ar"/>
        </w:rPr>
      </w:pPr>
      <w:r>
        <w:rPr>
          <w:spacing w:val="20"/>
          <w:sz w:val="21"/>
          <w:szCs w:val="20"/>
          <w:lang w:bidi="ar"/>
        </w:rPr>
        <w:t>本文件全部条款。</w:t>
      </w:r>
    </w:p>
    <w:p w14:paraId="299F1DBF" w14:textId="77777777" w:rsidR="00CA465A" w:rsidRDefault="00B42423">
      <w:pPr>
        <w:pStyle w:val="af2"/>
        <w:widowControl/>
        <w:spacing w:beforeLines="100" w:before="240" w:afterLines="100" w:after="240"/>
        <w:jc w:val="both"/>
        <w:outlineLvl w:val="1"/>
        <w:rPr>
          <w:rFonts w:ascii="黑体" w:eastAsia="黑体" w:hAnsi="黑体" w:cs="黑体" w:hint="eastAsia"/>
          <w:sz w:val="21"/>
          <w:szCs w:val="20"/>
          <w:lang w:val="en-US" w:bidi="ar"/>
        </w:rPr>
      </w:pPr>
      <w:r>
        <w:rPr>
          <w:rFonts w:ascii="黑体" w:eastAsia="黑体" w:hAnsi="黑体" w:cs="黑体" w:hint="eastAsia"/>
          <w:sz w:val="21"/>
          <w:szCs w:val="20"/>
          <w:lang w:val="en-US" w:bidi="ar"/>
        </w:rPr>
        <w:t>11.2 认证准入条件</w:t>
      </w:r>
    </w:p>
    <w:p w14:paraId="5844F99C" w14:textId="77777777" w:rsidR="00CA465A" w:rsidRDefault="00B42423" w:rsidP="000D2958">
      <w:pPr>
        <w:ind w:firstLineChars="200" w:firstLine="500"/>
        <w:rPr>
          <w:spacing w:val="20"/>
          <w:sz w:val="21"/>
          <w:szCs w:val="20"/>
          <w:lang w:bidi="ar"/>
        </w:rPr>
      </w:pPr>
      <w:r>
        <w:rPr>
          <w:spacing w:val="20"/>
          <w:sz w:val="21"/>
          <w:szCs w:val="20"/>
          <w:lang w:bidi="ar"/>
        </w:rPr>
        <w:t>申请认证的产品应满足以下全部条件</w:t>
      </w:r>
    </w:p>
    <w:p w14:paraId="6928AB9D" w14:textId="77777777" w:rsidR="00CA465A" w:rsidRDefault="00B42423" w:rsidP="000D2958">
      <w:pPr>
        <w:ind w:firstLineChars="200" w:firstLine="500"/>
        <w:rPr>
          <w:spacing w:val="20"/>
          <w:sz w:val="21"/>
          <w:szCs w:val="20"/>
          <w:lang w:bidi="ar"/>
        </w:rPr>
      </w:pPr>
      <w:r>
        <w:rPr>
          <w:spacing w:val="20"/>
          <w:sz w:val="21"/>
          <w:szCs w:val="20"/>
          <w:lang w:bidi="ar"/>
        </w:rPr>
        <w:t xml:space="preserve">a) </w:t>
      </w:r>
      <w:r>
        <w:rPr>
          <w:spacing w:val="20"/>
          <w:sz w:val="21"/>
          <w:szCs w:val="20"/>
          <w:lang w:bidi="ar"/>
        </w:rPr>
        <w:t>产品全项目指标符合本文件第</w:t>
      </w:r>
      <w:r>
        <w:rPr>
          <w:spacing w:val="20"/>
          <w:sz w:val="21"/>
          <w:szCs w:val="20"/>
          <w:lang w:bidi="ar"/>
        </w:rPr>
        <w:t>5</w:t>
      </w:r>
      <w:r>
        <w:rPr>
          <w:spacing w:val="20"/>
          <w:sz w:val="21"/>
          <w:szCs w:val="20"/>
          <w:lang w:bidi="ar"/>
        </w:rPr>
        <w:t>章的技术要求；</w:t>
      </w:r>
    </w:p>
    <w:p w14:paraId="584C8CFC" w14:textId="77777777" w:rsidR="00CA465A" w:rsidRDefault="00B42423" w:rsidP="000D2958">
      <w:pPr>
        <w:ind w:firstLineChars="200" w:firstLine="500"/>
        <w:rPr>
          <w:spacing w:val="20"/>
          <w:sz w:val="21"/>
          <w:szCs w:val="20"/>
          <w:lang w:bidi="ar"/>
        </w:rPr>
      </w:pPr>
      <w:r>
        <w:rPr>
          <w:spacing w:val="20"/>
          <w:sz w:val="21"/>
          <w:szCs w:val="20"/>
          <w:lang w:bidi="ar"/>
        </w:rPr>
        <w:t xml:space="preserve">b) </w:t>
      </w:r>
      <w:r>
        <w:rPr>
          <w:spacing w:val="20"/>
          <w:sz w:val="21"/>
          <w:szCs w:val="20"/>
          <w:lang w:bidi="ar"/>
        </w:rPr>
        <w:t>对应产品类别提交匹配指标的人体营养干预试食试验报告及</w:t>
      </w:r>
      <w:r>
        <w:rPr>
          <w:spacing w:val="20"/>
          <w:sz w:val="21"/>
          <w:szCs w:val="20"/>
          <w:lang w:bidi="ar"/>
        </w:rPr>
        <w:t>/</w:t>
      </w:r>
      <w:r>
        <w:rPr>
          <w:spacing w:val="20"/>
          <w:sz w:val="21"/>
          <w:szCs w:val="20"/>
          <w:lang w:bidi="ar"/>
        </w:rPr>
        <w:t>或系统文献综述材料；</w:t>
      </w:r>
    </w:p>
    <w:p w14:paraId="0BC98F6B" w14:textId="77777777" w:rsidR="00CA465A" w:rsidRDefault="00B42423" w:rsidP="000D2958">
      <w:pPr>
        <w:ind w:firstLineChars="200" w:firstLine="500"/>
        <w:rPr>
          <w:spacing w:val="20"/>
          <w:sz w:val="21"/>
          <w:szCs w:val="20"/>
          <w:lang w:bidi="ar"/>
        </w:rPr>
      </w:pPr>
      <w:r>
        <w:rPr>
          <w:spacing w:val="20"/>
          <w:sz w:val="21"/>
          <w:szCs w:val="20"/>
          <w:lang w:bidi="ar"/>
        </w:rPr>
        <w:t xml:space="preserve">c) </w:t>
      </w:r>
      <w:r>
        <w:rPr>
          <w:spacing w:val="20"/>
          <w:sz w:val="21"/>
          <w:szCs w:val="20"/>
          <w:lang w:bidi="ar"/>
        </w:rPr>
        <w:t>生产企业应建立并有效运行食品质量安全管理体系（如</w:t>
      </w:r>
      <w:r>
        <w:rPr>
          <w:spacing w:val="20"/>
          <w:sz w:val="21"/>
          <w:szCs w:val="20"/>
          <w:lang w:bidi="ar"/>
        </w:rPr>
        <w:t>ISO 22000</w:t>
      </w:r>
      <w:r>
        <w:rPr>
          <w:spacing w:val="20"/>
          <w:sz w:val="21"/>
          <w:szCs w:val="20"/>
          <w:lang w:bidi="ar"/>
        </w:rPr>
        <w:t>、</w:t>
      </w:r>
      <w:r>
        <w:rPr>
          <w:spacing w:val="20"/>
          <w:sz w:val="21"/>
          <w:szCs w:val="20"/>
          <w:lang w:bidi="ar"/>
        </w:rPr>
        <w:t>HACCP</w:t>
      </w:r>
      <w:r>
        <w:rPr>
          <w:spacing w:val="20"/>
          <w:sz w:val="21"/>
          <w:szCs w:val="20"/>
          <w:lang w:bidi="ar"/>
        </w:rPr>
        <w:t>或同等效力的管理体系）；</w:t>
      </w:r>
    </w:p>
    <w:p w14:paraId="4E8FB69D" w14:textId="77777777" w:rsidR="00CA465A" w:rsidRDefault="00B42423" w:rsidP="000D2958">
      <w:pPr>
        <w:ind w:firstLineChars="200" w:firstLine="500"/>
        <w:rPr>
          <w:spacing w:val="20"/>
          <w:sz w:val="21"/>
          <w:szCs w:val="20"/>
          <w:lang w:bidi="ar"/>
        </w:rPr>
      </w:pPr>
      <w:r>
        <w:rPr>
          <w:spacing w:val="20"/>
          <w:sz w:val="21"/>
          <w:szCs w:val="20"/>
          <w:lang w:bidi="ar"/>
        </w:rPr>
        <w:t xml:space="preserve">d) </w:t>
      </w:r>
      <w:r>
        <w:rPr>
          <w:spacing w:val="20"/>
          <w:sz w:val="21"/>
          <w:szCs w:val="20"/>
          <w:lang w:bidi="ar"/>
        </w:rPr>
        <w:t>认证机构实施现场工厂审查，确认产品质量安全控制能力和产品一致性合格。</w:t>
      </w:r>
    </w:p>
    <w:p w14:paraId="7A5D8E75" w14:textId="77777777" w:rsidR="00CA465A" w:rsidRDefault="00B42423">
      <w:pPr>
        <w:pStyle w:val="af2"/>
        <w:widowControl/>
        <w:spacing w:beforeLines="100" w:before="240" w:afterLines="100" w:after="240"/>
        <w:jc w:val="both"/>
        <w:outlineLvl w:val="1"/>
        <w:rPr>
          <w:rFonts w:ascii="Times New Roman" w:hAnsi="Times New Roman" w:cs="Times New Roman"/>
        </w:rPr>
      </w:pPr>
      <w:r>
        <w:rPr>
          <w:rFonts w:ascii="黑体" w:eastAsia="黑体" w:hAnsi="黑体" w:cs="黑体" w:hint="eastAsia"/>
          <w:sz w:val="21"/>
          <w:szCs w:val="20"/>
          <w:lang w:val="en-US" w:bidi="ar"/>
        </w:rPr>
        <w:t>11.3 认证机构</w:t>
      </w:r>
    </w:p>
    <w:p w14:paraId="722F0E25" w14:textId="77777777" w:rsidR="00CA465A" w:rsidRDefault="00B42423">
      <w:pPr>
        <w:ind w:firstLineChars="200" w:firstLine="500"/>
        <w:rPr>
          <w:spacing w:val="20"/>
          <w:sz w:val="21"/>
          <w:szCs w:val="20"/>
          <w:lang w:bidi="ar"/>
        </w:rPr>
      </w:pPr>
      <w:r>
        <w:rPr>
          <w:spacing w:val="20"/>
          <w:sz w:val="21"/>
          <w:szCs w:val="20"/>
          <w:lang w:bidi="ar"/>
        </w:rPr>
        <w:t>实施本认证的机构应经国家认证认可监督管理委员会（</w:t>
      </w:r>
      <w:r>
        <w:rPr>
          <w:spacing w:val="20"/>
          <w:sz w:val="21"/>
          <w:szCs w:val="20"/>
          <w:lang w:bidi="ar"/>
        </w:rPr>
        <w:t>CNCA</w:t>
      </w:r>
      <w:r>
        <w:rPr>
          <w:spacing w:val="20"/>
          <w:sz w:val="21"/>
          <w:szCs w:val="20"/>
          <w:lang w:bidi="ar"/>
        </w:rPr>
        <w:t>）批准，具备食品领</w:t>
      </w:r>
      <w:r>
        <w:rPr>
          <w:spacing w:val="20"/>
          <w:sz w:val="21"/>
          <w:szCs w:val="20"/>
          <w:lang w:bidi="ar"/>
        </w:rPr>
        <w:lastRenderedPageBreak/>
        <w:t>域的自愿性产品认证资质。</w:t>
      </w:r>
    </w:p>
    <w:p w14:paraId="123E9429" w14:textId="77777777" w:rsidR="00CA465A" w:rsidRDefault="00B42423">
      <w:pPr>
        <w:pStyle w:val="af2"/>
        <w:widowControl/>
        <w:spacing w:beforeLines="100" w:before="240" w:afterLines="100" w:after="240"/>
        <w:jc w:val="both"/>
        <w:outlineLvl w:val="1"/>
        <w:rPr>
          <w:rFonts w:ascii="Times New Roman" w:hAnsi="Times New Roman" w:cs="Times New Roman"/>
        </w:rPr>
      </w:pPr>
      <w:r>
        <w:rPr>
          <w:rFonts w:ascii="黑体" w:eastAsia="黑体" w:hAnsi="黑体" w:cs="黑体" w:hint="eastAsia"/>
          <w:sz w:val="21"/>
          <w:szCs w:val="20"/>
          <w:lang w:val="en-US" w:bidi="ar"/>
        </w:rPr>
        <w:t>11.4 监督</w:t>
      </w:r>
      <w:r>
        <w:rPr>
          <w:rFonts w:ascii="黑体" w:eastAsia="黑体" w:hAnsi="黑体" w:cs="黑体" w:hint="eastAsia"/>
          <w:szCs w:val="24"/>
          <w:lang w:val="en-US" w:bidi="ar"/>
        </w:rPr>
        <w:t>管</w:t>
      </w:r>
      <w:r>
        <w:rPr>
          <w:rFonts w:ascii="黑体" w:eastAsia="黑体" w:hAnsi="黑体" w:cs="黑体" w:hint="eastAsia"/>
          <w:sz w:val="21"/>
          <w:szCs w:val="20"/>
          <w:lang w:val="en-US" w:bidi="ar"/>
        </w:rPr>
        <w:t>理</w:t>
      </w:r>
    </w:p>
    <w:p w14:paraId="05C69FF9" w14:textId="77777777" w:rsidR="00CA465A" w:rsidRDefault="00B42423">
      <w:pPr>
        <w:ind w:firstLineChars="200" w:firstLine="500"/>
        <w:rPr>
          <w:spacing w:val="20"/>
          <w:sz w:val="21"/>
          <w:szCs w:val="20"/>
          <w:lang w:bidi="ar"/>
        </w:rPr>
      </w:pPr>
      <w:r>
        <w:rPr>
          <w:spacing w:val="20"/>
          <w:sz w:val="21"/>
          <w:szCs w:val="20"/>
          <w:lang w:bidi="ar"/>
        </w:rPr>
        <w:t>获证产品应接受认证机构的监督审核，包括但不限于：</w:t>
      </w:r>
    </w:p>
    <w:p w14:paraId="2FF3B3FA" w14:textId="77777777" w:rsidR="00CA465A" w:rsidRDefault="00B42423">
      <w:pPr>
        <w:ind w:firstLineChars="200" w:firstLine="500"/>
        <w:rPr>
          <w:spacing w:val="20"/>
          <w:sz w:val="21"/>
          <w:szCs w:val="20"/>
          <w:lang w:bidi="ar"/>
        </w:rPr>
      </w:pPr>
      <w:r>
        <w:rPr>
          <w:spacing w:val="20"/>
          <w:sz w:val="21"/>
          <w:szCs w:val="20"/>
          <w:lang w:bidi="ar"/>
        </w:rPr>
        <w:t xml:space="preserve">a) </w:t>
      </w:r>
      <w:r>
        <w:rPr>
          <w:spacing w:val="20"/>
          <w:sz w:val="21"/>
          <w:szCs w:val="20"/>
          <w:lang w:bidi="ar"/>
        </w:rPr>
        <w:t>每年至少进行</w:t>
      </w:r>
      <w:r>
        <w:rPr>
          <w:spacing w:val="20"/>
          <w:sz w:val="21"/>
          <w:szCs w:val="20"/>
          <w:lang w:bidi="ar"/>
        </w:rPr>
        <w:t>1</w:t>
      </w:r>
      <w:r>
        <w:rPr>
          <w:spacing w:val="20"/>
          <w:sz w:val="21"/>
          <w:szCs w:val="20"/>
          <w:lang w:bidi="ar"/>
        </w:rPr>
        <w:t>次监督审核；</w:t>
      </w:r>
    </w:p>
    <w:p w14:paraId="334C5137" w14:textId="77777777" w:rsidR="00CA465A" w:rsidRDefault="00B42423">
      <w:pPr>
        <w:ind w:firstLineChars="200" w:firstLine="500"/>
        <w:rPr>
          <w:spacing w:val="20"/>
          <w:sz w:val="21"/>
          <w:szCs w:val="20"/>
          <w:lang w:bidi="ar"/>
        </w:rPr>
      </w:pPr>
      <w:r>
        <w:rPr>
          <w:spacing w:val="20"/>
          <w:sz w:val="21"/>
          <w:szCs w:val="20"/>
          <w:lang w:bidi="ar"/>
        </w:rPr>
        <w:t xml:space="preserve">b) </w:t>
      </w:r>
      <w:r>
        <w:rPr>
          <w:spacing w:val="20"/>
          <w:sz w:val="21"/>
          <w:szCs w:val="20"/>
          <w:lang w:bidi="ar"/>
        </w:rPr>
        <w:t>必要时进行产品抽样检测；</w:t>
      </w:r>
    </w:p>
    <w:p w14:paraId="11D48B31" w14:textId="77777777" w:rsidR="00CA465A" w:rsidRDefault="00B42423">
      <w:pPr>
        <w:ind w:firstLineChars="200" w:firstLine="500"/>
        <w:rPr>
          <w:spacing w:val="20"/>
          <w:sz w:val="21"/>
          <w:szCs w:val="20"/>
          <w:lang w:bidi="ar"/>
        </w:rPr>
      </w:pPr>
      <w:r>
        <w:rPr>
          <w:spacing w:val="20"/>
          <w:sz w:val="21"/>
          <w:szCs w:val="20"/>
          <w:lang w:bidi="ar"/>
        </w:rPr>
        <w:t xml:space="preserve">c) </w:t>
      </w:r>
      <w:r>
        <w:rPr>
          <w:spacing w:val="20"/>
          <w:sz w:val="21"/>
          <w:szCs w:val="20"/>
          <w:lang w:bidi="ar"/>
        </w:rPr>
        <w:t>产品配方或生产工艺发生重大变更时，应及时向认证机构报告，必要时重新进行认证；</w:t>
      </w:r>
    </w:p>
    <w:p w14:paraId="21EC92F8" w14:textId="77777777" w:rsidR="00CA465A" w:rsidRDefault="00B42423">
      <w:pPr>
        <w:ind w:firstLineChars="200" w:firstLine="500"/>
      </w:pPr>
      <w:r>
        <w:rPr>
          <w:spacing w:val="20"/>
          <w:sz w:val="21"/>
          <w:szCs w:val="20"/>
          <w:lang w:bidi="ar"/>
        </w:rPr>
        <w:t xml:space="preserve">d) </w:t>
      </w:r>
      <w:r>
        <w:rPr>
          <w:spacing w:val="20"/>
          <w:sz w:val="21"/>
          <w:szCs w:val="20"/>
          <w:lang w:bidi="ar"/>
        </w:rPr>
        <w:t>监督审核不合格的，应暂停使用本标准认证标识，整改复核通过后方可恢复使用。</w:t>
      </w:r>
    </w:p>
    <w:p w14:paraId="0BCF0877" w14:textId="77777777" w:rsidR="00CA465A" w:rsidRDefault="00B42423">
      <w:pPr>
        <w:jc w:val="center"/>
        <w:rPr>
          <w:rFonts w:ascii="黑体" w:eastAsia="黑体" w:hAnsi="黑体" w:hint="eastAsia"/>
        </w:rPr>
      </w:pPr>
      <w:bookmarkStart w:id="3" w:name="BookMark8"/>
      <w:r>
        <w:rPr>
          <w:noProof/>
        </w:rPr>
        <w:drawing>
          <wp:inline distT="0" distB="0" distL="0" distR="0" wp14:anchorId="4F93FFC2" wp14:editId="7BC7A544">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3"/>
    </w:p>
    <w:sectPr w:rsidR="00CA465A">
      <w:pgSz w:w="11906" w:h="16838"/>
      <w:pgMar w:top="2410" w:right="1134" w:bottom="1134" w:left="1134" w:header="1418" w:footer="1134" w:gutter="284"/>
      <w:pgNumType w:start="1"/>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9AD40" w14:textId="77777777" w:rsidR="00176C92" w:rsidRDefault="00176C92">
      <w:r>
        <w:separator/>
      </w:r>
    </w:p>
  </w:endnote>
  <w:endnote w:type="continuationSeparator" w:id="0">
    <w:p w14:paraId="73626D78" w14:textId="77777777" w:rsidR="00176C92" w:rsidRDefault="00176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315A2" w14:textId="77777777" w:rsidR="003D0808" w:rsidRDefault="003D0808">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72312" w14:textId="77777777" w:rsidR="003D0808" w:rsidRDefault="003D0808">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DC511" w14:textId="77777777" w:rsidR="003D0808" w:rsidRDefault="003D0808">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547AC" w14:textId="77777777" w:rsidR="00CA465A" w:rsidRDefault="00B42423">
    <w:pPr>
      <w:pStyle w:val="af8"/>
    </w:pPr>
    <w:r>
      <w:fldChar w:fldCharType="begin"/>
    </w:r>
    <w:r>
      <w:instrText>PAGE   \* MERGEFORMAT</w:instrText>
    </w:r>
    <w:r>
      <w:fldChar w:fldCharType="separate"/>
    </w:r>
    <w:r w:rsidR="003602B0" w:rsidRPr="003602B0">
      <w:rPr>
        <w:noProof/>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0F2CC" w14:textId="77777777" w:rsidR="00176C92" w:rsidRDefault="00176C92">
      <w:r>
        <w:separator/>
      </w:r>
    </w:p>
  </w:footnote>
  <w:footnote w:type="continuationSeparator" w:id="0">
    <w:p w14:paraId="01605E6F" w14:textId="77777777" w:rsidR="00176C92" w:rsidRDefault="00176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930CC" w14:textId="77777777" w:rsidR="003D0808" w:rsidRDefault="003D0808">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E6F0" w14:textId="77777777" w:rsidR="003D0808" w:rsidRDefault="003D0808">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D25F6" w14:textId="77777777" w:rsidR="003D0808" w:rsidRDefault="003D0808">
    <w:pPr>
      <w:pStyle w:val="af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9B7F" w14:textId="77777777" w:rsidR="00CA465A" w:rsidRDefault="00B42423">
    <w:pPr>
      <w:pStyle w:val="af0"/>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Pr>
        <w:b/>
      </w:rPr>
      <w:t>错误！未定义样式。</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B123" w14:textId="5A6E0F4E" w:rsidR="00CA465A" w:rsidRPr="000D2958" w:rsidRDefault="006A39FD">
    <w:pPr>
      <w:pStyle w:val="af0"/>
      <w:pBdr>
        <w:bottom w:val="none" w:sz="0" w:space="0" w:color="auto"/>
      </w:pBdr>
      <w:jc w:val="right"/>
      <w:rPr>
        <w:rFonts w:ascii="黑体" w:eastAsia="黑体" w:hAnsi="黑体" w:hint="eastAsia"/>
      </w:rPr>
    </w:pPr>
    <w:r w:rsidRPr="000D2958">
      <w:rPr>
        <w:rFonts w:ascii="黑体" w:eastAsia="黑体" w:hAnsi="黑体"/>
      </w:rPr>
      <w:t>T/AHFS XXX-202</w:t>
    </w:r>
    <w:r w:rsidR="003D0808">
      <w:rPr>
        <w:rFonts w:ascii="黑体" w:eastAsia="黑体" w:hAnsi="黑体" w:hint="eastAsia"/>
      </w:rPr>
      <w:t>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2ADB3DD"/>
    <w:multiLevelType w:val="multilevel"/>
    <w:tmpl w:val="C2ADB3DD"/>
    <w:lvl w:ilvl="0">
      <w:start w:val="1"/>
      <w:numFmt w:val="decimal"/>
      <w:suff w:val="nothing"/>
      <w:lvlText w:val="%1　"/>
      <w:lvlJc w:val="left"/>
      <w:pPr>
        <w:ind w:left="0" w:firstLine="0"/>
      </w:pPr>
      <w:rPr>
        <w:rFonts w:ascii="黑体" w:eastAsia="黑体" w:hAnsi="Times New Roman" w:cs="黑体" w:hint="eastAsia"/>
        <w:b w:val="0"/>
        <w:i w:val="0"/>
        <w:sz w:val="21"/>
        <w:szCs w:val="21"/>
      </w:rPr>
    </w:lvl>
    <w:lvl w:ilvl="1">
      <w:start w:val="1"/>
      <w:numFmt w:val="decimal"/>
      <w:suff w:val="nothing"/>
      <w:lvlText w:val="%1.%2　"/>
      <w:lvlJc w:val="left"/>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rPr>
    </w:lvl>
    <w:lvl w:ilvl="2">
      <w:start w:val="1"/>
      <w:numFmt w:val="decimal"/>
      <w:suff w:val="nothing"/>
      <w:lvlText w:val="%1.%2.%3　"/>
      <w:lvlJc w:val="left"/>
      <w:pPr>
        <w:ind w:left="0" w:firstLine="0"/>
      </w:pPr>
      <w:rPr>
        <w:rFonts w:ascii="黑体" w:eastAsia="黑体" w:hAnsi="Times New Roman" w:cs="黑体" w:hint="eastAsia"/>
        <w:b w:val="0"/>
        <w:i w:val="0"/>
        <w:sz w:val="21"/>
      </w:rPr>
    </w:lvl>
    <w:lvl w:ilvl="3">
      <w:start w:val="1"/>
      <w:numFmt w:val="decimal"/>
      <w:suff w:val="nothing"/>
      <w:lvlText w:val="%1.%2.%3.%4　"/>
      <w:lvlJc w:val="left"/>
      <w:pPr>
        <w:ind w:left="0" w:firstLine="0"/>
      </w:pPr>
      <w:rPr>
        <w:rFonts w:ascii="黑体" w:eastAsia="黑体" w:hAnsi="Times New Roman" w:cs="黑体" w:hint="eastAsia"/>
        <w:b w:val="0"/>
        <w:i w:val="0"/>
        <w:sz w:val="21"/>
      </w:rPr>
    </w:lvl>
    <w:lvl w:ilvl="4">
      <w:start w:val="1"/>
      <w:numFmt w:val="decimal"/>
      <w:suff w:val="nothing"/>
      <w:lvlText w:val="%1.%2.%3.%4.%5　"/>
      <w:lvlJc w:val="left"/>
      <w:pPr>
        <w:ind w:left="0" w:firstLine="0"/>
      </w:pPr>
      <w:rPr>
        <w:rFonts w:ascii="黑体" w:eastAsia="黑体" w:hAnsi="Times New Roman" w:cs="黑体" w:hint="eastAsia"/>
        <w:b w:val="0"/>
        <w:i w:val="0"/>
        <w:sz w:val="21"/>
      </w:rPr>
    </w:lvl>
    <w:lvl w:ilvl="5">
      <w:start w:val="1"/>
      <w:numFmt w:val="decimal"/>
      <w:suff w:val="nothing"/>
      <w:lvlText w:val="%1.%2.%3.%4.%5.%6　"/>
      <w:lvlJc w:val="left"/>
      <w:pPr>
        <w:ind w:left="0" w:firstLine="0"/>
      </w:pPr>
      <w:rPr>
        <w:rFonts w:ascii="黑体" w:eastAsia="黑体" w:hAnsi="Times New Roman" w:cs="黑体" w:hint="eastAsia"/>
        <w:b w:val="0"/>
        <w:i w:val="0"/>
        <w:sz w:val="21"/>
      </w:rPr>
    </w:lvl>
    <w:lvl w:ilvl="6">
      <w:start w:val="1"/>
      <w:numFmt w:val="decimal"/>
      <w:suff w:val="nothing"/>
      <w:lvlText w:val="%1%2.%3.%4.%5.%6.%7　"/>
      <w:lvlJc w:val="left"/>
      <w:pPr>
        <w:ind w:left="0" w:firstLine="0"/>
      </w:pPr>
      <w:rPr>
        <w:rFonts w:ascii="黑体" w:eastAsia="黑体" w:hAnsi="Times New Roman" w:cs="黑体" w:hint="eastAsia"/>
        <w:b w:val="0"/>
        <w:i w:val="0"/>
        <w:sz w:val="21"/>
      </w:rPr>
    </w:lvl>
    <w:lvl w:ilvl="7">
      <w:start w:val="1"/>
      <w:numFmt w:val="decimal"/>
      <w:lvlText w:val="%1.%2.%3.%4.%5.%6.%7.%8"/>
      <w:lvlJc w:val="left"/>
      <w:pPr>
        <w:tabs>
          <w:tab w:val="left" w:pos="4351"/>
        </w:tabs>
        <w:ind w:left="3972" w:hanging="1418"/>
      </w:pPr>
    </w:lvl>
    <w:lvl w:ilvl="8">
      <w:start w:val="1"/>
      <w:numFmt w:val="decimal"/>
      <w:lvlText w:val="%1.%2.%3.%4.%5.%6.%7.%8.%9"/>
      <w:lvlJc w:val="left"/>
      <w:pPr>
        <w:tabs>
          <w:tab w:val="left" w:pos="4777"/>
        </w:tabs>
        <w:ind w:left="4677" w:hanging="1700"/>
      </w:pPr>
    </w:lvl>
  </w:abstractNum>
  <w:abstractNum w:abstractNumId="1" w15:restartNumberingAfterBreak="0">
    <w:nsid w:val="07ED3FEA"/>
    <w:multiLevelType w:val="multilevel"/>
    <w:tmpl w:val="07ED3FEA"/>
    <w:lvl w:ilvl="0">
      <w:start w:val="1"/>
      <w:numFmt w:val="none"/>
      <w:pStyle w:val="a"/>
      <w:lvlText w:val="%1"/>
      <w:lvlJc w:val="left"/>
      <w:pPr>
        <w:ind w:left="425" w:hanging="425"/>
      </w:pPr>
      <w:rPr>
        <w:rFonts w:hint="eastAsia"/>
      </w:rPr>
    </w:lvl>
    <w:lvl w:ilvl="1">
      <w:start w:val="1"/>
      <w:numFmt w:val="decimal"/>
      <w:pStyle w:val="a0"/>
      <w:suff w:val="nothing"/>
      <w:lvlText w:val="%10.%2 "/>
      <w:lvlJc w:val="left"/>
      <w:pPr>
        <w:ind w:left="0" w:firstLine="0"/>
      </w:pPr>
      <w:rPr>
        <w:rFonts w:ascii="黑体" w:eastAsia="黑体" w:hAnsiTheme="minorHAnsi" w:hint="eastAsia"/>
        <w:b w:val="0"/>
        <w:i w:val="0"/>
        <w:sz w:val="21"/>
      </w:rPr>
    </w:lvl>
    <w:lvl w:ilvl="2">
      <w:start w:val="1"/>
      <w:numFmt w:val="decimal"/>
      <w:pStyle w:val="a1"/>
      <w:suff w:val="nothing"/>
      <w:lvlText w:val="%10.%2.%3 "/>
      <w:lvlJc w:val="left"/>
      <w:pPr>
        <w:ind w:left="0" w:firstLine="0"/>
      </w:pPr>
      <w:rPr>
        <w:rFonts w:ascii="黑体" w:eastAsia="黑体" w:hAnsiTheme="minorHAnsi" w:hint="eastAsia"/>
        <w:b w:val="0"/>
        <w:i w:val="0"/>
        <w:sz w:val="21"/>
      </w:rPr>
    </w:lvl>
    <w:lvl w:ilvl="3">
      <w:start w:val="1"/>
      <w:numFmt w:val="decimal"/>
      <w:pStyle w:val="a2"/>
      <w:suff w:val="nothing"/>
      <w:lvlText w:val="%10.%2.%3.%4 "/>
      <w:lvlJc w:val="left"/>
      <w:pPr>
        <w:ind w:left="0" w:firstLine="0"/>
      </w:pPr>
      <w:rPr>
        <w:rFonts w:ascii="黑体" w:eastAsia="黑体" w:hAnsiTheme="minorHAnsi" w:hint="eastAsia"/>
        <w:b w:val="0"/>
        <w:i w:val="0"/>
        <w:sz w:val="21"/>
      </w:rPr>
    </w:lvl>
    <w:lvl w:ilvl="4">
      <w:start w:val="1"/>
      <w:numFmt w:val="decimal"/>
      <w:pStyle w:val="a3"/>
      <w:suff w:val="nothing"/>
      <w:lvlText w:val="%10.%2.%3.%4.%5 "/>
      <w:lvlJc w:val="left"/>
      <w:pPr>
        <w:ind w:left="0" w:firstLine="0"/>
      </w:pPr>
      <w:rPr>
        <w:rFonts w:ascii="黑体" w:eastAsia="黑体" w:hAnsiTheme="minorHAnsi" w:hint="eastAsia"/>
        <w:b w:val="0"/>
        <w:i w:val="0"/>
        <w:sz w:val="21"/>
      </w:rPr>
    </w:lvl>
    <w:lvl w:ilvl="5">
      <w:start w:val="1"/>
      <w:numFmt w:val="decimal"/>
      <w:pStyle w:val="a4"/>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646260FA"/>
    <w:multiLevelType w:val="multilevel"/>
    <w:tmpl w:val="646260FA"/>
    <w:lvl w:ilvl="0">
      <w:start w:val="1"/>
      <w:numFmt w:val="decimal"/>
      <w:pStyle w:val="a5"/>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num w:numId="1" w16cid:durableId="1795320567">
    <w:abstractNumId w:val="1"/>
  </w:num>
  <w:num w:numId="2" w16cid:durableId="1429352874">
    <w:abstractNumId w:val="2"/>
  </w:num>
  <w:num w:numId="3" w16cid:durableId="870411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2AA"/>
    <w:rsid w:val="00011385"/>
    <w:rsid w:val="000362AA"/>
    <w:rsid w:val="000500DA"/>
    <w:rsid w:val="00087884"/>
    <w:rsid w:val="000D2958"/>
    <w:rsid w:val="000E7BEB"/>
    <w:rsid w:val="000F12BB"/>
    <w:rsid w:val="00176C92"/>
    <w:rsid w:val="00190075"/>
    <w:rsid w:val="0019481A"/>
    <w:rsid w:val="001D0F70"/>
    <w:rsid w:val="0022303E"/>
    <w:rsid w:val="00254F5E"/>
    <w:rsid w:val="00280A8D"/>
    <w:rsid w:val="00281B5A"/>
    <w:rsid w:val="002A6677"/>
    <w:rsid w:val="002B56CE"/>
    <w:rsid w:val="003244DA"/>
    <w:rsid w:val="00332FE0"/>
    <w:rsid w:val="003602B0"/>
    <w:rsid w:val="003B486F"/>
    <w:rsid w:val="003C2680"/>
    <w:rsid w:val="003C4A0D"/>
    <w:rsid w:val="003D0808"/>
    <w:rsid w:val="004F73CA"/>
    <w:rsid w:val="00510492"/>
    <w:rsid w:val="00521136"/>
    <w:rsid w:val="005439E0"/>
    <w:rsid w:val="0065388D"/>
    <w:rsid w:val="006A39FD"/>
    <w:rsid w:val="006A52A5"/>
    <w:rsid w:val="007B0ECE"/>
    <w:rsid w:val="007B7AEE"/>
    <w:rsid w:val="007E7CFB"/>
    <w:rsid w:val="007F7844"/>
    <w:rsid w:val="00815213"/>
    <w:rsid w:val="00815446"/>
    <w:rsid w:val="00896358"/>
    <w:rsid w:val="008C77B4"/>
    <w:rsid w:val="008E55DC"/>
    <w:rsid w:val="00956EE5"/>
    <w:rsid w:val="00981A77"/>
    <w:rsid w:val="009859FA"/>
    <w:rsid w:val="009B1A6D"/>
    <w:rsid w:val="009E40C1"/>
    <w:rsid w:val="009F67E7"/>
    <w:rsid w:val="00AA2B9A"/>
    <w:rsid w:val="00B42423"/>
    <w:rsid w:val="00B87B49"/>
    <w:rsid w:val="00BA3911"/>
    <w:rsid w:val="00BA5134"/>
    <w:rsid w:val="00BE33AB"/>
    <w:rsid w:val="00BF6167"/>
    <w:rsid w:val="00C22964"/>
    <w:rsid w:val="00C3665E"/>
    <w:rsid w:val="00CA465A"/>
    <w:rsid w:val="00D23C80"/>
    <w:rsid w:val="00D45B33"/>
    <w:rsid w:val="00DB5237"/>
    <w:rsid w:val="00E756CC"/>
    <w:rsid w:val="00EA5C93"/>
    <w:rsid w:val="00FD530C"/>
    <w:rsid w:val="01DF698C"/>
    <w:rsid w:val="052707D3"/>
    <w:rsid w:val="0D1F0A8D"/>
    <w:rsid w:val="22152BEB"/>
    <w:rsid w:val="3A480DE1"/>
    <w:rsid w:val="46E10135"/>
    <w:rsid w:val="68045EB2"/>
    <w:rsid w:val="68AA2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A60782B"/>
  <w15:docId w15:val="{36A65BB4-B097-4374-B5C2-D28646EA4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pPr>
      <w:widowControl w:val="0"/>
      <w:jc w:val="both"/>
    </w:pPr>
    <w:rPr>
      <w:sz w:val="24"/>
      <w:szCs w:val="24"/>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annotation text"/>
    <w:basedOn w:val="a6"/>
    <w:link w:val="ab"/>
    <w:uiPriority w:val="99"/>
    <w:unhideWhenUsed/>
    <w:qFormat/>
    <w:pPr>
      <w:jc w:val="left"/>
    </w:pPr>
  </w:style>
  <w:style w:type="paragraph" w:styleId="ac">
    <w:name w:val="Balloon Text"/>
    <w:basedOn w:val="a6"/>
    <w:link w:val="ad"/>
    <w:uiPriority w:val="99"/>
    <w:semiHidden/>
    <w:unhideWhenUsed/>
    <w:qFormat/>
    <w:rPr>
      <w:sz w:val="18"/>
      <w:szCs w:val="18"/>
    </w:rPr>
  </w:style>
  <w:style w:type="paragraph" w:styleId="ae">
    <w:name w:val="footer"/>
    <w:basedOn w:val="a6"/>
    <w:link w:val="af"/>
    <w:uiPriority w:val="99"/>
    <w:unhideWhenUsed/>
    <w:qFormat/>
    <w:pPr>
      <w:tabs>
        <w:tab w:val="center" w:pos="4153"/>
        <w:tab w:val="right" w:pos="8306"/>
      </w:tabs>
      <w:snapToGrid w:val="0"/>
      <w:jc w:val="left"/>
    </w:pPr>
    <w:rPr>
      <w:sz w:val="18"/>
      <w:szCs w:val="18"/>
    </w:rPr>
  </w:style>
  <w:style w:type="paragraph" w:styleId="af0">
    <w:name w:val="header"/>
    <w:basedOn w:val="a6"/>
    <w:link w:val="af1"/>
    <w:uiPriority w:val="99"/>
    <w:unhideWhenUsed/>
    <w:qFormat/>
    <w:pPr>
      <w:pBdr>
        <w:bottom w:val="single" w:sz="6" w:space="1" w:color="auto"/>
      </w:pBdr>
      <w:tabs>
        <w:tab w:val="center" w:pos="4153"/>
        <w:tab w:val="right" w:pos="8306"/>
      </w:tabs>
      <w:snapToGrid w:val="0"/>
      <w:jc w:val="center"/>
    </w:pPr>
    <w:rPr>
      <w:sz w:val="18"/>
      <w:szCs w:val="18"/>
    </w:rPr>
  </w:style>
  <w:style w:type="paragraph" w:styleId="af2">
    <w:name w:val="Normal (Web)"/>
    <w:basedOn w:val="a6"/>
    <w:qFormat/>
    <w:pPr>
      <w:autoSpaceDE w:val="0"/>
      <w:autoSpaceDN w:val="0"/>
      <w:jc w:val="left"/>
    </w:pPr>
    <w:rPr>
      <w:rFonts w:ascii="宋体" w:hAnsi="宋体" w:cs="宋体"/>
      <w:szCs w:val="22"/>
      <w:lang w:val="zh-CN" w:bidi="zh-CN"/>
    </w:rPr>
  </w:style>
  <w:style w:type="paragraph" w:styleId="af3">
    <w:name w:val="annotation subject"/>
    <w:basedOn w:val="aa"/>
    <w:next w:val="aa"/>
    <w:link w:val="af4"/>
    <w:uiPriority w:val="99"/>
    <w:semiHidden/>
    <w:unhideWhenUsed/>
    <w:qFormat/>
    <w:rPr>
      <w:b/>
      <w:bCs/>
    </w:rPr>
  </w:style>
  <w:style w:type="table" w:styleId="af5">
    <w:name w:val="Table Grid"/>
    <w:basedOn w:val="a8"/>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uiPriority w:val="99"/>
    <w:qFormat/>
    <w:rPr>
      <w:rFonts w:ascii="宋体" w:eastAsia="宋体" w:hAnsi="Times New Roman"/>
      <w:color w:val="auto"/>
      <w:spacing w:val="0"/>
      <w:w w:val="100"/>
      <w:position w:val="0"/>
      <w:sz w:val="21"/>
      <w:u w:val="none"/>
      <w:vertAlign w:val="baseline"/>
    </w:rPr>
  </w:style>
  <w:style w:type="character" w:styleId="af7">
    <w:name w:val="annotation reference"/>
    <w:basedOn w:val="a7"/>
    <w:uiPriority w:val="99"/>
    <w:semiHidden/>
    <w:unhideWhenUsed/>
    <w:qFormat/>
    <w:rPr>
      <w:sz w:val="21"/>
      <w:szCs w:val="21"/>
    </w:rPr>
  </w:style>
  <w:style w:type="character" w:customStyle="1" w:styleId="af1">
    <w:name w:val="页眉 字符"/>
    <w:basedOn w:val="a7"/>
    <w:link w:val="af0"/>
    <w:uiPriority w:val="99"/>
    <w:qFormat/>
    <w:rPr>
      <w:sz w:val="18"/>
      <w:szCs w:val="18"/>
    </w:rPr>
  </w:style>
  <w:style w:type="character" w:customStyle="1" w:styleId="af">
    <w:name w:val="页脚 字符"/>
    <w:basedOn w:val="a7"/>
    <w:link w:val="ae"/>
    <w:uiPriority w:val="99"/>
    <w:qFormat/>
    <w:rPr>
      <w:sz w:val="18"/>
      <w:szCs w:val="18"/>
    </w:rPr>
  </w:style>
  <w:style w:type="paragraph" w:customStyle="1" w:styleId="af8">
    <w:name w:val="标准文件_页脚奇数页"/>
    <w:qFormat/>
    <w:pPr>
      <w:ind w:right="227"/>
      <w:jc w:val="right"/>
    </w:pPr>
    <w:rPr>
      <w:rFonts w:ascii="宋体"/>
      <w:sz w:val="18"/>
    </w:rPr>
  </w:style>
  <w:style w:type="paragraph" w:customStyle="1" w:styleId="af9">
    <w:name w:val="标准文件_段"/>
    <w:link w:val="Char"/>
    <w:qFormat/>
    <w:pPr>
      <w:autoSpaceDE w:val="0"/>
      <w:autoSpaceDN w:val="0"/>
      <w:ind w:firstLineChars="200" w:firstLine="200"/>
      <w:jc w:val="both"/>
    </w:pPr>
    <w:rPr>
      <w:rFonts w:ascii="宋体"/>
      <w:sz w:val="21"/>
    </w:rPr>
  </w:style>
  <w:style w:type="paragraph" w:customStyle="1" w:styleId="afa">
    <w:name w:val="标准文件_页眉奇数页"/>
    <w:next w:val="a6"/>
    <w:qFormat/>
    <w:pPr>
      <w:tabs>
        <w:tab w:val="center" w:pos="4154"/>
        <w:tab w:val="right" w:pos="8306"/>
      </w:tabs>
      <w:spacing w:after="120"/>
      <w:jc w:val="right"/>
    </w:pPr>
    <w:rPr>
      <w:rFonts w:ascii="黑体" w:eastAsia="黑体" w:hAnsi="宋体"/>
      <w:sz w:val="21"/>
    </w:rPr>
  </w:style>
  <w:style w:type="paragraph" w:customStyle="1" w:styleId="a">
    <w:name w:val="标准文件_前言、引言标题"/>
    <w:next w:val="a6"/>
    <w:qFormat/>
    <w:pPr>
      <w:numPr>
        <w:numId w:val="1"/>
      </w:numPr>
      <w:shd w:val="clear" w:color="FFFFFF" w:fill="FFFFFF"/>
      <w:spacing w:afterLines="150" w:after="150"/>
      <w:ind w:left="0" w:firstLine="0"/>
      <w:jc w:val="center"/>
      <w:outlineLvl w:val="0"/>
    </w:pPr>
    <w:rPr>
      <w:rFonts w:ascii="黑体" w:eastAsia="黑体"/>
      <w:sz w:val="32"/>
    </w:rPr>
  </w:style>
  <w:style w:type="paragraph" w:customStyle="1" w:styleId="afb">
    <w:name w:val="标准文件_正文标准名称"/>
    <w:qFormat/>
    <w:pPr>
      <w:spacing w:after="640" w:line="400" w:lineRule="exact"/>
      <w:jc w:val="center"/>
    </w:pPr>
    <w:rPr>
      <w:rFonts w:ascii="黑体" w:eastAsia="黑体" w:hAnsi="黑体"/>
      <w:kern w:val="2"/>
      <w:sz w:val="32"/>
      <w:szCs w:val="32"/>
    </w:rPr>
  </w:style>
  <w:style w:type="character" w:customStyle="1" w:styleId="Char">
    <w:name w:val="标准文件_段 Char"/>
    <w:link w:val="af9"/>
    <w:qFormat/>
    <w:rPr>
      <w:rFonts w:ascii="宋体"/>
      <w:sz w:val="21"/>
      <w:szCs w:val="20"/>
    </w:rPr>
  </w:style>
  <w:style w:type="paragraph" w:customStyle="1" w:styleId="a0">
    <w:name w:val="标准文件_引言一级条标题"/>
    <w:basedOn w:val="af9"/>
    <w:next w:val="af9"/>
    <w:qFormat/>
    <w:pPr>
      <w:numPr>
        <w:ilvl w:val="1"/>
        <w:numId w:val="1"/>
      </w:numPr>
      <w:tabs>
        <w:tab w:val="left" w:pos="360"/>
      </w:tabs>
      <w:spacing w:beforeLines="50" w:before="50" w:afterLines="50" w:after="50"/>
      <w:ind w:firstLineChars="0" w:firstLine="200"/>
    </w:pPr>
    <w:rPr>
      <w:rFonts w:ascii="黑体" w:eastAsia="黑体"/>
    </w:rPr>
  </w:style>
  <w:style w:type="paragraph" w:customStyle="1" w:styleId="a1">
    <w:name w:val="标准文件_引言二级条标题"/>
    <w:basedOn w:val="af9"/>
    <w:next w:val="af9"/>
    <w:qFormat/>
    <w:pPr>
      <w:numPr>
        <w:ilvl w:val="2"/>
        <w:numId w:val="1"/>
      </w:numPr>
      <w:tabs>
        <w:tab w:val="left" w:pos="360"/>
      </w:tabs>
      <w:spacing w:beforeLines="50" w:before="50" w:afterLines="50" w:after="50"/>
      <w:ind w:firstLineChars="0" w:firstLine="200"/>
    </w:pPr>
    <w:rPr>
      <w:rFonts w:ascii="黑体" w:eastAsia="黑体"/>
    </w:rPr>
  </w:style>
  <w:style w:type="paragraph" w:customStyle="1" w:styleId="a2">
    <w:name w:val="标准文件_引言三级条标题"/>
    <w:basedOn w:val="af9"/>
    <w:next w:val="af9"/>
    <w:qFormat/>
    <w:pPr>
      <w:numPr>
        <w:ilvl w:val="3"/>
        <w:numId w:val="1"/>
      </w:numPr>
      <w:tabs>
        <w:tab w:val="left" w:pos="360"/>
      </w:tabs>
      <w:spacing w:beforeLines="50" w:before="50" w:afterLines="50" w:after="50"/>
      <w:ind w:firstLineChars="0" w:firstLine="200"/>
    </w:pPr>
    <w:rPr>
      <w:rFonts w:ascii="黑体" w:eastAsia="黑体"/>
    </w:rPr>
  </w:style>
  <w:style w:type="paragraph" w:customStyle="1" w:styleId="a3">
    <w:name w:val="标准文件_引言四级条标题"/>
    <w:basedOn w:val="af9"/>
    <w:next w:val="af9"/>
    <w:qFormat/>
    <w:pPr>
      <w:numPr>
        <w:ilvl w:val="4"/>
        <w:numId w:val="1"/>
      </w:numPr>
      <w:tabs>
        <w:tab w:val="left" w:pos="360"/>
      </w:tabs>
      <w:spacing w:beforeLines="50" w:before="50" w:afterLines="50" w:after="50"/>
      <w:ind w:firstLineChars="0" w:firstLine="200"/>
    </w:pPr>
    <w:rPr>
      <w:rFonts w:ascii="黑体" w:eastAsia="黑体"/>
    </w:rPr>
  </w:style>
  <w:style w:type="paragraph" w:customStyle="1" w:styleId="a4">
    <w:name w:val="标准文件_引言五级条标题"/>
    <w:basedOn w:val="af9"/>
    <w:next w:val="af9"/>
    <w:qFormat/>
    <w:pPr>
      <w:numPr>
        <w:ilvl w:val="5"/>
        <w:numId w:val="1"/>
      </w:numPr>
      <w:tabs>
        <w:tab w:val="left" w:pos="360"/>
      </w:tabs>
      <w:spacing w:beforeLines="50" w:before="50" w:afterLines="50" w:after="50"/>
      <w:ind w:firstLineChars="0" w:firstLine="200"/>
    </w:pPr>
    <w:rPr>
      <w:rFonts w:ascii="黑体" w:eastAsia="黑体"/>
    </w:rPr>
  </w:style>
  <w:style w:type="paragraph" w:styleId="afc">
    <w:name w:val="List Paragraph"/>
    <w:basedOn w:val="a6"/>
    <w:uiPriority w:val="99"/>
    <w:qFormat/>
    <w:pPr>
      <w:adjustRightInd w:val="0"/>
      <w:spacing w:line="400" w:lineRule="exact"/>
      <w:ind w:firstLineChars="200" w:firstLine="420"/>
    </w:pPr>
    <w:rPr>
      <w:rFonts w:ascii="Calibri" w:hAnsi="Calibri"/>
      <w:kern w:val="2"/>
      <w:sz w:val="21"/>
      <w:szCs w:val="21"/>
    </w:rPr>
  </w:style>
  <w:style w:type="character" w:customStyle="1" w:styleId="ab">
    <w:name w:val="批注文字 字符"/>
    <w:basedOn w:val="a7"/>
    <w:link w:val="aa"/>
    <w:uiPriority w:val="99"/>
    <w:qFormat/>
  </w:style>
  <w:style w:type="character" w:customStyle="1" w:styleId="af4">
    <w:name w:val="批注主题 字符"/>
    <w:basedOn w:val="ab"/>
    <w:link w:val="af3"/>
    <w:uiPriority w:val="99"/>
    <w:semiHidden/>
    <w:qFormat/>
    <w:rPr>
      <w:b/>
      <w:bCs/>
    </w:rPr>
  </w:style>
  <w:style w:type="character" w:customStyle="1" w:styleId="ad">
    <w:name w:val="批注框文本 字符"/>
    <w:basedOn w:val="a7"/>
    <w:link w:val="ac"/>
    <w:uiPriority w:val="99"/>
    <w:semiHidden/>
    <w:qFormat/>
    <w:rPr>
      <w:sz w:val="18"/>
      <w:szCs w:val="18"/>
    </w:rPr>
  </w:style>
  <w:style w:type="paragraph" w:customStyle="1" w:styleId="a5">
    <w:name w:val="标准文件_正文表标题"/>
    <w:next w:val="af9"/>
    <w:qFormat/>
    <w:pPr>
      <w:numPr>
        <w:numId w:val="2"/>
      </w:numPr>
      <w:tabs>
        <w:tab w:val="left" w:pos="0"/>
      </w:tabs>
      <w:spacing w:beforeLines="50" w:before="50" w:afterLines="50" w:after="50"/>
      <w:jc w:val="center"/>
    </w:pPr>
    <w:rPr>
      <w:rFonts w:ascii="黑体" w:eastAsia="黑体"/>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FF11BC35B94D3F822C58E0725C173C"/>
        <w:category>
          <w:name w:val="常规"/>
          <w:gallery w:val="placeholder"/>
        </w:category>
        <w:types>
          <w:type w:val="bbPlcHdr"/>
        </w:types>
        <w:behaviors>
          <w:behavior w:val="content"/>
        </w:behaviors>
        <w:guid w:val="{06A12E66-81AF-41B6-AD1E-214B135A7B30}"/>
      </w:docPartPr>
      <w:docPartBody>
        <w:p w:rsidR="008917FD" w:rsidRDefault="007313EA">
          <w:pPr>
            <w:pStyle w:val="99FF11BC35B94D3F822C58E0725C173C"/>
            <w:rPr>
              <w:rFonts w:hint="eastAsia"/>
            </w:rPr>
          </w:pPr>
          <w:r>
            <w:rPr>
              <w:rStyle w:val="a3"/>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34C"/>
    <w:rsid w:val="001646FA"/>
    <w:rsid w:val="002565FE"/>
    <w:rsid w:val="002745DD"/>
    <w:rsid w:val="00306EC6"/>
    <w:rsid w:val="003701AC"/>
    <w:rsid w:val="003B486F"/>
    <w:rsid w:val="00481A3D"/>
    <w:rsid w:val="004E57D9"/>
    <w:rsid w:val="004F73CA"/>
    <w:rsid w:val="00641604"/>
    <w:rsid w:val="0069638F"/>
    <w:rsid w:val="006E34ED"/>
    <w:rsid w:val="00721119"/>
    <w:rsid w:val="007313EA"/>
    <w:rsid w:val="00815213"/>
    <w:rsid w:val="008917FD"/>
    <w:rsid w:val="008A4D73"/>
    <w:rsid w:val="00956EE5"/>
    <w:rsid w:val="0097174F"/>
    <w:rsid w:val="00A71B5C"/>
    <w:rsid w:val="00C9158D"/>
    <w:rsid w:val="00CC534C"/>
    <w:rsid w:val="00CD4E9B"/>
    <w:rsid w:val="00F110EB"/>
    <w:rsid w:val="00F95CA1"/>
    <w:rsid w:val="00FA56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99FF11BC35B94D3F822C58E0725C173C">
    <w:name w:val="99FF11BC35B94D3F822C58E0725C173C"/>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10</Pages>
  <Words>3101</Words>
  <Characters>3722</Characters>
  <Application>Microsoft Office Word</Application>
  <DocSecurity>0</DocSecurity>
  <Lines>218</Lines>
  <Paragraphs>310</Paragraphs>
  <ScaleCrop>false</ScaleCrop>
  <Company>DoubleOX</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a10051</dc:creator>
  <cp:lastModifiedBy>cky Lu</cp:lastModifiedBy>
  <cp:revision>10</cp:revision>
  <cp:lastPrinted>2021-11-29T10:21:00Z</cp:lastPrinted>
  <dcterms:created xsi:type="dcterms:W3CDTF">2026-07-16T07:11:00Z</dcterms:created>
  <dcterms:modified xsi:type="dcterms:W3CDTF">2026-09-10T03:39:00Z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13D68D37948D4E6FB66E49FCDCA6659B_13</vt:lpwstr>
  </property>
  <property fmtid="{D5CDD505-2E9C-101B-9397-08002B2CF9AE}" pid="4" name="KSOTemplateDocerSaveRecord">
    <vt:lpwstr>eyJoZGlkIjoiZDY0YTA2NjIyODA5ZTRjM2NhZjBiYmJmMmNjMWUwMTYiLCJ1c2VySWQiOiIyNjkxMDg5MzkifQ==</vt:lpwstr>
  </property>
</Properties>
</file>