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04292" w14:textId="77777777" w:rsidR="00563EA3" w:rsidRDefault="00000000">
      <w:pPr>
        <w:ind w:hanging="1"/>
        <w:jc w:val="center"/>
        <w:rPr>
          <w:sz w:val="72"/>
          <w:szCs w:val="72"/>
        </w:rPr>
      </w:pPr>
      <w:r>
        <w:rPr>
          <w:noProof/>
          <w:sz w:val="72"/>
          <w:szCs w:val="72"/>
        </w:rPr>
        <mc:AlternateContent>
          <mc:Choice Requires="wps">
            <w:drawing>
              <wp:anchor distT="45720" distB="45720" distL="114300" distR="114300" simplePos="0" relativeHeight="251660288" behindDoc="0" locked="0" layoutInCell="1" allowOverlap="1" wp14:anchorId="5E1B8CDC" wp14:editId="61F7CA28">
                <wp:simplePos x="0" y="0"/>
                <wp:positionH relativeFrom="column">
                  <wp:posOffset>-234950</wp:posOffset>
                </wp:positionH>
                <wp:positionV relativeFrom="paragraph">
                  <wp:posOffset>7620</wp:posOffset>
                </wp:positionV>
                <wp:extent cx="1687195" cy="1404620"/>
                <wp:effectExtent l="0" t="0" r="889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80" cy="1404620"/>
                        </a:xfrm>
                        <a:prstGeom prst="rect">
                          <a:avLst/>
                        </a:prstGeom>
                        <a:solidFill>
                          <a:srgbClr val="FFFFFF"/>
                        </a:solidFill>
                        <a:ln w="9525">
                          <a:noFill/>
                          <a:miter lim="800000"/>
                        </a:ln>
                      </wps:spPr>
                      <wps:txbx>
                        <w:txbxContent>
                          <w:p w14:paraId="49F6D513" w14:textId="77777777" w:rsidR="00563EA3" w:rsidRDefault="00000000">
                            <w:pPr>
                              <w:jc w:val="left"/>
                              <w:rPr>
                                <w:rFonts w:ascii="黑体" w:eastAsia="黑体" w:hAnsi="黑体" w:hint="eastAsia"/>
                              </w:rPr>
                            </w:pPr>
                            <w:r>
                              <w:rPr>
                                <w:rFonts w:eastAsia="黑体"/>
                              </w:rPr>
                              <w:t>ICS</w:t>
                            </w:r>
                            <w:r>
                              <w:rPr>
                                <w:rFonts w:ascii="黑体" w:eastAsia="黑体" w:hAnsi="黑体" w:hint="eastAsia"/>
                              </w:rPr>
                              <w:t xml:space="preserve"> 67.120.10</w:t>
                            </w:r>
                          </w:p>
                          <w:p w14:paraId="1D591E9C" w14:textId="77777777" w:rsidR="00563EA3" w:rsidRDefault="00000000">
                            <w:pPr>
                              <w:jc w:val="left"/>
                              <w:rPr>
                                <w:rFonts w:ascii="黑体" w:eastAsia="黑体" w:hAnsi="黑体" w:hint="eastAsia"/>
                              </w:rPr>
                            </w:pPr>
                            <w:r>
                              <w:rPr>
                                <w:rFonts w:ascii="黑体" w:eastAsia="黑体" w:hAnsi="黑体" w:hint="eastAsia"/>
                              </w:rPr>
                              <w:t>CCS</w:t>
                            </w:r>
                            <w:r>
                              <w:rPr>
                                <w:rFonts w:ascii="黑体" w:eastAsia="黑体" w:hAnsi="黑体"/>
                              </w:rPr>
                              <w:t xml:space="preserve"> X</w:t>
                            </w:r>
                            <w:r>
                              <w:rPr>
                                <w:rFonts w:ascii="黑体" w:eastAsia="黑体" w:hAnsi="黑体" w:hint="eastAsia"/>
                              </w:rPr>
                              <w:t xml:space="preserve"> 22</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5E1B8CDC" id="_x0000_t202" coordsize="21600,21600" o:spt="202" path="m,l,21600r21600,l21600,xe">
                <v:stroke joinstyle="miter"/>
                <v:path gradientshapeok="t" o:connecttype="rect"/>
              </v:shapetype>
              <v:shape id="文本框 3" o:spid="_x0000_s1026" type="#_x0000_t202" style="position:absolute;left:0;text-align:left;margin-left:-18.5pt;margin-top:.6pt;width:132.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0IAAIAAN8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" stroked="f">
                <v:textbox style="mso-fit-shape-to-text:t">
                  <w:txbxContent>
                    <w:p w14:paraId="49F6D513" w14:textId="77777777" w:rsidR="00563EA3" w:rsidRDefault="00000000">
                      <w:pPr>
                        <w:jc w:val="left"/>
                        <w:rPr>
                          <w:rFonts w:ascii="黑体" w:eastAsia="黑体" w:hAnsi="黑体" w:hint="eastAsia"/>
                        </w:rPr>
                      </w:pPr>
                      <w:r>
                        <w:rPr>
                          <w:rFonts w:eastAsia="黑体"/>
                        </w:rPr>
                        <w:t>ICS</w:t>
                      </w:r>
                      <w:r>
                        <w:rPr>
                          <w:rFonts w:ascii="黑体" w:eastAsia="黑体" w:hAnsi="黑体" w:hint="eastAsia"/>
                        </w:rPr>
                        <w:t xml:space="preserve"> 67.120.10</w:t>
                      </w:r>
                    </w:p>
                    <w:p w14:paraId="1D591E9C" w14:textId="77777777" w:rsidR="00563EA3" w:rsidRDefault="00000000">
                      <w:pPr>
                        <w:jc w:val="left"/>
                        <w:rPr>
                          <w:rFonts w:ascii="黑体" w:eastAsia="黑体" w:hAnsi="黑体" w:hint="eastAsia"/>
                        </w:rPr>
                      </w:pPr>
                      <w:r>
                        <w:rPr>
                          <w:rFonts w:ascii="黑体" w:eastAsia="黑体" w:hAnsi="黑体" w:hint="eastAsia"/>
                        </w:rPr>
                        <w:t>CCS</w:t>
                      </w:r>
                      <w:r>
                        <w:rPr>
                          <w:rFonts w:ascii="黑体" w:eastAsia="黑体" w:hAnsi="黑体"/>
                        </w:rPr>
                        <w:t xml:space="preserve"> X</w:t>
                      </w:r>
                      <w:r>
                        <w:rPr>
                          <w:rFonts w:ascii="黑体" w:eastAsia="黑体" w:hAnsi="黑体" w:hint="eastAsia"/>
                        </w:rPr>
                        <w:t xml:space="preserve"> 22</w:t>
                      </w:r>
                    </w:p>
                  </w:txbxContent>
                </v:textbox>
              </v:shape>
            </w:pict>
          </mc:Fallback>
        </mc:AlternateContent>
      </w:r>
    </w:p>
    <w:p w14:paraId="6666C848" w14:textId="77777777" w:rsidR="00563EA3" w:rsidRDefault="00000000">
      <w:pPr>
        <w:jc w:val="center"/>
        <w:rPr>
          <w:rFonts w:ascii="黑体" w:eastAsia="黑体" w:hAnsi="黑体" w:hint="eastAsia"/>
          <w:sz w:val="84"/>
          <w:szCs w:val="84"/>
        </w:rPr>
      </w:pPr>
      <w:r>
        <w:rPr>
          <w:rFonts w:ascii="黑体" w:eastAsia="黑体" w:hAnsi="黑体" w:hint="eastAsia"/>
          <w:sz w:val="84"/>
          <w:szCs w:val="84"/>
        </w:rPr>
        <w:t xml:space="preserve">团   体 </w:t>
      </w:r>
      <w:r>
        <w:rPr>
          <w:rFonts w:ascii="黑体" w:eastAsia="黑体" w:hAnsi="黑体"/>
          <w:sz w:val="84"/>
          <w:szCs w:val="84"/>
        </w:rPr>
        <w:t xml:space="preserve">  </w:t>
      </w:r>
      <w:r>
        <w:rPr>
          <w:rFonts w:ascii="黑体" w:eastAsia="黑体" w:hAnsi="黑体" w:hint="eastAsia"/>
          <w:sz w:val="84"/>
          <w:szCs w:val="84"/>
        </w:rPr>
        <w:t xml:space="preserve">标 </w:t>
      </w:r>
      <w:r>
        <w:rPr>
          <w:rFonts w:ascii="黑体" w:eastAsia="黑体" w:hAnsi="黑体"/>
          <w:sz w:val="84"/>
          <w:szCs w:val="84"/>
        </w:rPr>
        <w:t xml:space="preserve">  </w:t>
      </w:r>
      <w:r>
        <w:rPr>
          <w:rFonts w:ascii="黑体" w:eastAsia="黑体" w:hAnsi="黑体" w:hint="eastAsia"/>
          <w:sz w:val="84"/>
          <w:szCs w:val="84"/>
        </w:rPr>
        <w:t>准</w:t>
      </w:r>
    </w:p>
    <w:p w14:paraId="101E6C11" w14:textId="77777777" w:rsidR="00563EA3" w:rsidRDefault="00000000">
      <w:pPr>
        <w:jc w:val="center"/>
        <w:rPr>
          <w:rFonts w:ascii="黑体" w:eastAsia="黑体" w:hAnsi="黑体" w:hint="eastAsia"/>
          <w:sz w:val="48"/>
          <w:szCs w:val="48"/>
        </w:rPr>
      </w:pPr>
      <w:r>
        <w:rPr>
          <w:noProof/>
          <w:sz w:val="72"/>
          <w:szCs w:val="72"/>
        </w:rPr>
        <mc:AlternateContent>
          <mc:Choice Requires="wps">
            <w:drawing>
              <wp:anchor distT="45720" distB="45720" distL="114300" distR="114300" simplePos="0" relativeHeight="251659264" behindDoc="0" locked="0" layoutInCell="1" allowOverlap="1" wp14:anchorId="7A13527E" wp14:editId="5250B68A">
                <wp:simplePos x="0" y="0"/>
                <wp:positionH relativeFrom="column">
                  <wp:posOffset>4415790</wp:posOffset>
                </wp:positionH>
                <wp:positionV relativeFrom="paragraph">
                  <wp:posOffset>62230</wp:posOffset>
                </wp:positionV>
                <wp:extent cx="1687195" cy="1404620"/>
                <wp:effectExtent l="0" t="0" r="889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80" cy="1404620"/>
                        </a:xfrm>
                        <a:prstGeom prst="rect">
                          <a:avLst/>
                        </a:prstGeom>
                        <a:solidFill>
                          <a:srgbClr val="FFFFFF"/>
                        </a:solidFill>
                        <a:ln w="9525">
                          <a:noFill/>
                          <a:miter lim="800000"/>
                        </a:ln>
                      </wps:spPr>
                      <wps:txbx>
                        <w:txbxContent>
                          <w:p w14:paraId="0AFC4D34" w14:textId="0C4D0852" w:rsidR="00563EA3" w:rsidRDefault="00000000">
                            <w:pPr>
                              <w:wordWrap w:val="0"/>
                              <w:jc w:val="right"/>
                              <w:rPr>
                                <w:rFonts w:ascii="黑体" w:eastAsia="黑体" w:hAnsi="黑体" w:hint="eastAsia"/>
                              </w:rPr>
                            </w:pPr>
                            <w:r>
                              <w:rPr>
                                <w:rFonts w:ascii="黑体" w:eastAsia="黑体" w:hAnsi="黑体"/>
                              </w:rPr>
                              <w:t>T/AHFS XXX-202</w:t>
                            </w:r>
                            <w:r w:rsidR="00D723D8">
                              <w:rPr>
                                <w:rFonts w:ascii="黑体" w:eastAsia="黑体" w:hAnsi="黑体" w:hint="eastAsia"/>
                              </w:rPr>
                              <w:t>X</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7A13527E" id="文本框 2" o:spid="_x0000_s1027" type="#_x0000_t202" style="position:absolute;left:0;text-align:left;margin-left:347.7pt;margin-top:4.9pt;width:132.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57AgIAAOY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" stroked="f">
                <v:textbox style="mso-fit-shape-to-text:t">
                  <w:txbxContent>
                    <w:p w14:paraId="0AFC4D34" w14:textId="0C4D0852" w:rsidR="00563EA3" w:rsidRDefault="00000000">
                      <w:pPr>
                        <w:wordWrap w:val="0"/>
                        <w:jc w:val="right"/>
                        <w:rPr>
                          <w:rFonts w:ascii="黑体" w:eastAsia="黑体" w:hAnsi="黑体" w:hint="eastAsia"/>
                        </w:rPr>
                      </w:pPr>
                      <w:r>
                        <w:rPr>
                          <w:rFonts w:ascii="黑体" w:eastAsia="黑体" w:hAnsi="黑体"/>
                        </w:rPr>
                        <w:t>T/AHFS XXX-202</w:t>
                      </w:r>
                      <w:r w:rsidR="00D723D8">
                        <w:rPr>
                          <w:rFonts w:ascii="黑体" w:eastAsia="黑体" w:hAnsi="黑体" w:hint="eastAsia"/>
                        </w:rPr>
                        <w:t>X</w:t>
                      </w:r>
                    </w:p>
                  </w:txbxContent>
                </v:textbox>
              </v:shape>
            </w:pict>
          </mc:Fallback>
        </mc:AlternateContent>
      </w:r>
      <w:r>
        <w:rPr>
          <w:rFonts w:ascii="黑体" w:eastAsia="黑体" w:hAnsi="黑体" w:hint="eastAsia"/>
          <w:noProof/>
          <w:sz w:val="48"/>
          <w:szCs w:val="48"/>
        </w:rPr>
        <mc:AlternateContent>
          <mc:Choice Requires="wps">
            <w:drawing>
              <wp:anchor distT="0" distB="0" distL="114300" distR="114300" simplePos="0" relativeHeight="251661312" behindDoc="0" locked="0" layoutInCell="1" allowOverlap="1" wp14:anchorId="7D77B541" wp14:editId="747178BE">
                <wp:simplePos x="0" y="0"/>
                <wp:positionH relativeFrom="column">
                  <wp:posOffset>-153670</wp:posOffset>
                </wp:positionH>
                <wp:positionV relativeFrom="paragraph">
                  <wp:posOffset>442595</wp:posOffset>
                </wp:positionV>
                <wp:extent cx="6265545" cy="0"/>
                <wp:effectExtent l="0" t="19050" r="20955" b="19050"/>
                <wp:wrapNone/>
                <wp:docPr id="5" name="直接连接符 5"/>
                <wp:cNvGraphicFramePr/>
                <a:graphic xmlns:a="http://schemas.openxmlformats.org/drawingml/2006/main">
                  <a:graphicData uri="http://schemas.microsoft.com/office/word/2010/wordprocessingShape">
                    <wps:wsp>
                      <wps:cNvCnPr/>
                      <wps:spPr>
                        <a:xfrm flipV="1">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2.1pt;margin-top:34.85pt;height:0pt;width:493.35pt;z-index:251661312;mso-width-relative:page;mso-height-relative:page;" filled="f" stroked="t" coordsize="21600,21600" o:gfxdata="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O&#10;Am4x2QAAAAkBAAAPAAAAAAAAAAEAIAAAACIAAABkcnMvZG93bnJldi54bWxQSwECFAAUAAAACACH&#10;TuJAOVHd/eoBAAC8AwAADgAAAAAAAAABACAAAAAoAQAAZHJzL2Uyb0RvYy54bWxQSwUGAAAAAAYA&#10;BgBZAQAAhAUAAAAA&#10;">
                <v:fill on="f" focussize="0,0"/>
                <v:stroke weight="2.25pt" color="#000000 [3213]" miterlimit="8" joinstyle="miter"/>
                <v:imagedata o:title=""/>
                <o:lock v:ext="edit" aspectratio="f"/>
              </v:line>
            </w:pict>
          </mc:Fallback>
        </mc:AlternateContent>
      </w:r>
    </w:p>
    <w:p w14:paraId="7A248FF4" w14:textId="77777777" w:rsidR="00563EA3" w:rsidRDefault="00563EA3">
      <w:pPr>
        <w:jc w:val="center"/>
        <w:rPr>
          <w:rFonts w:ascii="黑体" w:eastAsia="黑体" w:hAnsi="黑体" w:hint="eastAsia"/>
          <w:sz w:val="48"/>
          <w:szCs w:val="48"/>
        </w:rPr>
      </w:pPr>
    </w:p>
    <w:p w14:paraId="67B3844A" w14:textId="77777777" w:rsidR="00563EA3" w:rsidRDefault="00563EA3">
      <w:pPr>
        <w:jc w:val="center"/>
        <w:rPr>
          <w:rFonts w:ascii="黑体" w:eastAsia="黑体" w:hAnsi="黑体" w:hint="eastAsia"/>
          <w:sz w:val="48"/>
          <w:szCs w:val="48"/>
        </w:rPr>
      </w:pPr>
    </w:p>
    <w:p w14:paraId="6CE70670" w14:textId="77777777" w:rsidR="00563EA3" w:rsidRDefault="00563EA3">
      <w:pPr>
        <w:jc w:val="center"/>
        <w:rPr>
          <w:rFonts w:ascii="黑体" w:eastAsia="黑体" w:hAnsi="黑体" w:hint="eastAsia"/>
          <w:sz w:val="48"/>
          <w:szCs w:val="48"/>
        </w:rPr>
      </w:pPr>
    </w:p>
    <w:p w14:paraId="75EEE4AE" w14:textId="77777777" w:rsidR="00563EA3" w:rsidRDefault="00563EA3">
      <w:pPr>
        <w:jc w:val="center"/>
        <w:rPr>
          <w:rFonts w:ascii="黑体" w:eastAsia="黑体" w:hAnsi="黑体" w:hint="eastAsia"/>
          <w:sz w:val="48"/>
          <w:szCs w:val="48"/>
        </w:rPr>
      </w:pPr>
    </w:p>
    <w:p w14:paraId="68C7D9ED" w14:textId="77777777" w:rsidR="00563EA3" w:rsidRDefault="00000000">
      <w:pPr>
        <w:jc w:val="center"/>
        <w:rPr>
          <w:rFonts w:ascii="黑体" w:eastAsia="黑体" w:hAnsi="黑体" w:hint="eastAsia"/>
          <w:b/>
          <w:bCs/>
          <w:sz w:val="84"/>
          <w:szCs w:val="84"/>
          <w:highlight w:val="yellow"/>
        </w:rPr>
      </w:pPr>
      <w:r>
        <w:rPr>
          <w:rFonts w:ascii="黑体" w:eastAsia="黑体" w:hAnsi="黑体" w:hint="eastAsia"/>
          <w:b/>
          <w:bCs/>
          <w:sz w:val="84"/>
          <w:szCs w:val="84"/>
        </w:rPr>
        <w:t>清洁标签食品</w:t>
      </w:r>
    </w:p>
    <w:p w14:paraId="56003688" w14:textId="77777777" w:rsidR="00563EA3" w:rsidRDefault="00000000">
      <w:pPr>
        <w:jc w:val="center"/>
        <w:rPr>
          <w:rFonts w:eastAsia="黑体"/>
          <w:sz w:val="48"/>
          <w:szCs w:val="48"/>
        </w:rPr>
      </w:pPr>
      <w:r>
        <w:rPr>
          <w:rFonts w:eastAsia="黑体" w:hint="eastAsia"/>
          <w:sz w:val="48"/>
          <w:szCs w:val="48"/>
        </w:rPr>
        <w:t>Food Products of Clean Label</w:t>
      </w:r>
    </w:p>
    <w:p w14:paraId="6138ECA6" w14:textId="77777777" w:rsidR="00563EA3" w:rsidRDefault="00563EA3">
      <w:pPr>
        <w:jc w:val="center"/>
        <w:rPr>
          <w:rFonts w:ascii="黑体" w:eastAsia="黑体" w:hAnsi="黑体" w:hint="eastAsia"/>
          <w:sz w:val="48"/>
          <w:szCs w:val="48"/>
        </w:rPr>
      </w:pPr>
    </w:p>
    <w:p w14:paraId="5FDB9610" w14:textId="77777777" w:rsidR="00563EA3" w:rsidRDefault="00563EA3">
      <w:pPr>
        <w:jc w:val="center"/>
        <w:rPr>
          <w:rFonts w:ascii="黑体" w:eastAsia="黑体" w:hAnsi="黑体" w:hint="eastAsia"/>
          <w:sz w:val="48"/>
          <w:szCs w:val="48"/>
        </w:rPr>
      </w:pPr>
    </w:p>
    <w:p w14:paraId="0618C406" w14:textId="77777777" w:rsidR="00563EA3" w:rsidRDefault="00563EA3">
      <w:pPr>
        <w:jc w:val="center"/>
        <w:rPr>
          <w:rFonts w:ascii="黑体" w:eastAsia="黑体" w:hAnsi="黑体" w:hint="eastAsia"/>
          <w:sz w:val="48"/>
          <w:szCs w:val="48"/>
        </w:rPr>
      </w:pPr>
    </w:p>
    <w:p w14:paraId="7F24D658" w14:textId="77777777" w:rsidR="00563EA3" w:rsidRDefault="00000000">
      <w:pPr>
        <w:jc w:val="center"/>
        <w:rPr>
          <w:rFonts w:ascii="黑体" w:eastAsia="黑体" w:hAnsi="黑体" w:hint="eastAsia"/>
          <w:sz w:val="48"/>
          <w:szCs w:val="48"/>
        </w:rPr>
      </w:pPr>
      <w:r>
        <w:rPr>
          <w:rFonts w:hint="eastAsia"/>
          <w:noProof/>
          <w:sz w:val="72"/>
          <w:szCs w:val="72"/>
        </w:rPr>
        <mc:AlternateContent>
          <mc:Choice Requires="wps">
            <w:drawing>
              <wp:anchor distT="0" distB="0" distL="114300" distR="114300" simplePos="0" relativeHeight="251664384" behindDoc="0" locked="0" layoutInCell="1" allowOverlap="1" wp14:anchorId="40321439" wp14:editId="5C3EAAA5">
                <wp:simplePos x="0" y="0"/>
                <wp:positionH relativeFrom="column">
                  <wp:posOffset>-147955</wp:posOffset>
                </wp:positionH>
                <wp:positionV relativeFrom="paragraph">
                  <wp:posOffset>1880235</wp:posOffset>
                </wp:positionV>
                <wp:extent cx="6265545" cy="0"/>
                <wp:effectExtent l="0" t="19050" r="20955" b="19050"/>
                <wp:wrapNone/>
                <wp:docPr id="4" name="直接连接符 4"/>
                <wp:cNvGraphicFramePr/>
                <a:graphic xmlns:a="http://schemas.openxmlformats.org/drawingml/2006/main">
                  <a:graphicData uri="http://schemas.microsoft.com/office/word/2010/wordprocessingShape">
                    <wps:wsp>
                      <wps:cNvCnPr/>
                      <wps:spPr>
                        <a:xfrm flipV="1">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1.65pt;margin-top:148.05pt;height:0pt;width:493.35pt;z-index:251664384;mso-width-relative:page;mso-height-relative:page;" filled="f" stroked="t" coordsize="21600,21600" o:gfxdata="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K00I/aAAAACwEAAA8AAAAAAAAAAQAgAAAAIgAAAGRycy9kb3ducmV2LnhtbFBLAQIUABQAAAAI&#10;AIdO4kCu5SnL6wEAALwDAAAOAAAAAAAAAAEAIAAAACkBAABkcnMvZTJvRG9jLnhtbFBLBQYAAAAA&#10;BgAGAFkBAACGBQAAAAA=&#10;">
                <v:fill on="f" focussize="0,0"/>
                <v:stroke weight="2.25pt" color="#000000 [3213]" miterlimit="8" joinstyle="miter"/>
                <v:imagedata o:title=""/>
                <o:lock v:ext="edit" aspectratio="f"/>
              </v:line>
            </w:pict>
          </mc:Fallback>
        </mc:AlternateContent>
      </w:r>
    </w:p>
    <w:p w14:paraId="433FE8B4" w14:textId="77777777" w:rsidR="00563EA3" w:rsidRDefault="00563EA3">
      <w:pPr>
        <w:rPr>
          <w:rFonts w:ascii="黑体" w:eastAsia="黑体" w:hAnsi="黑体" w:hint="eastAsia"/>
          <w:sz w:val="48"/>
          <w:szCs w:val="48"/>
        </w:rPr>
      </w:pPr>
    </w:p>
    <w:p w14:paraId="05CF0940" w14:textId="77777777" w:rsidR="00563EA3" w:rsidRDefault="00563EA3">
      <w:pPr>
        <w:rPr>
          <w:rFonts w:ascii="黑体" w:eastAsia="黑体" w:hAnsi="黑体" w:hint="eastAsia"/>
          <w:sz w:val="48"/>
          <w:szCs w:val="48"/>
        </w:rPr>
      </w:pPr>
    </w:p>
    <w:p w14:paraId="72A29724" w14:textId="77777777" w:rsidR="00563EA3" w:rsidRDefault="00000000">
      <w:pPr>
        <w:rPr>
          <w:rFonts w:ascii="黑体" w:eastAsia="黑体" w:hAnsi="黑体" w:hint="eastAsia"/>
          <w:sz w:val="48"/>
          <w:szCs w:val="48"/>
        </w:rPr>
      </w:pPr>
      <w:r>
        <w:rPr>
          <w:noProof/>
          <w:sz w:val="72"/>
          <w:szCs w:val="72"/>
        </w:rPr>
        <mc:AlternateContent>
          <mc:Choice Requires="wps">
            <w:drawing>
              <wp:anchor distT="45720" distB="45720" distL="114300" distR="114300" simplePos="0" relativeHeight="251663360" behindDoc="0" locked="0" layoutInCell="1" allowOverlap="1" wp14:anchorId="6B2550E8" wp14:editId="119DD3BD">
                <wp:simplePos x="0" y="0"/>
                <wp:positionH relativeFrom="column">
                  <wp:posOffset>4237990</wp:posOffset>
                </wp:positionH>
                <wp:positionV relativeFrom="paragraph">
                  <wp:posOffset>260350</wp:posOffset>
                </wp:positionV>
                <wp:extent cx="1867535" cy="1404620"/>
                <wp:effectExtent l="0" t="0" r="0" b="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7535" cy="1404620"/>
                        </a:xfrm>
                        <a:prstGeom prst="rect">
                          <a:avLst/>
                        </a:prstGeom>
                        <a:solidFill>
                          <a:srgbClr val="FFFFFF"/>
                        </a:solidFill>
                        <a:ln w="9525">
                          <a:noFill/>
                          <a:miter lim="800000"/>
                        </a:ln>
                      </wps:spPr>
                      <wps:txbx>
                        <w:txbxContent>
                          <w:p w14:paraId="54DE9B0F" w14:textId="0CFC6750" w:rsidR="00563EA3" w:rsidRDefault="00000000">
                            <w:pPr>
                              <w:wordWrap w:val="0"/>
                              <w:jc w:val="right"/>
                              <w:rPr>
                                <w:rFonts w:eastAsia="黑体"/>
                                <w:sz w:val="32"/>
                                <w:szCs w:val="32"/>
                              </w:rPr>
                            </w:pPr>
                            <w:r>
                              <w:rPr>
                                <w:rFonts w:eastAsia="黑体"/>
                                <w:sz w:val="32"/>
                                <w:szCs w:val="32"/>
                              </w:rPr>
                              <w:t>202</w:t>
                            </w:r>
                            <w:r w:rsidR="00D723D8">
                              <w:rPr>
                                <w:rFonts w:eastAsia="黑体" w:hint="eastAsia"/>
                                <w:sz w:val="32"/>
                                <w:szCs w:val="32"/>
                              </w:rPr>
                              <w:t>X</w:t>
                            </w:r>
                            <w:r>
                              <w:rPr>
                                <w:rFonts w:eastAsia="黑体"/>
                                <w:sz w:val="32"/>
                                <w:szCs w:val="32"/>
                              </w:rPr>
                              <w:t>-XX-XX</w:t>
                            </w:r>
                            <w:r>
                              <w:rPr>
                                <w:rFonts w:eastAsia="黑体" w:hint="eastAsia"/>
                                <w:sz w:val="32"/>
                                <w:szCs w:val="32"/>
                              </w:rPr>
                              <w:t>实施</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6B2550E8" id="_x0000_s1028" type="#_x0000_t202" style="position:absolute;left:0;text-align:left;margin-left:333.7pt;margin-top:20.5pt;width:147.0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" stroked="f">
                <v:textbox style="mso-fit-shape-to-text:t">
                  <w:txbxContent>
                    <w:p w14:paraId="54DE9B0F" w14:textId="0CFC6750" w:rsidR="00563EA3" w:rsidRDefault="00000000">
                      <w:pPr>
                        <w:wordWrap w:val="0"/>
                        <w:jc w:val="right"/>
                        <w:rPr>
                          <w:rFonts w:eastAsia="黑体"/>
                          <w:sz w:val="32"/>
                          <w:szCs w:val="32"/>
                        </w:rPr>
                      </w:pPr>
                      <w:r>
                        <w:rPr>
                          <w:rFonts w:eastAsia="黑体"/>
                          <w:sz w:val="32"/>
                          <w:szCs w:val="32"/>
                        </w:rPr>
                        <w:t>202</w:t>
                      </w:r>
                      <w:r w:rsidR="00D723D8">
                        <w:rPr>
                          <w:rFonts w:eastAsia="黑体" w:hint="eastAsia"/>
                          <w:sz w:val="32"/>
                          <w:szCs w:val="32"/>
                        </w:rPr>
                        <w:t>X</w:t>
                      </w:r>
                      <w:r>
                        <w:rPr>
                          <w:rFonts w:eastAsia="黑体"/>
                          <w:sz w:val="32"/>
                          <w:szCs w:val="32"/>
                        </w:rPr>
                        <w:t>-XX-XX</w:t>
                      </w:r>
                      <w:r>
                        <w:rPr>
                          <w:rFonts w:eastAsia="黑体" w:hint="eastAsia"/>
                          <w:sz w:val="32"/>
                          <w:szCs w:val="32"/>
                        </w:rPr>
                        <w:t>实施</w:t>
                      </w:r>
                    </w:p>
                  </w:txbxContent>
                </v:textbox>
              </v:shape>
            </w:pict>
          </mc:Fallback>
        </mc:AlternateContent>
      </w:r>
      <w:r>
        <w:rPr>
          <w:noProof/>
          <w:sz w:val="72"/>
          <w:szCs w:val="72"/>
        </w:rPr>
        <mc:AlternateContent>
          <mc:Choice Requires="wps">
            <w:drawing>
              <wp:anchor distT="45720" distB="45720" distL="114300" distR="114300" simplePos="0" relativeHeight="251662336" behindDoc="0" locked="0" layoutInCell="1" allowOverlap="1" wp14:anchorId="6ED0AC16" wp14:editId="5666AB32">
                <wp:simplePos x="0" y="0"/>
                <wp:positionH relativeFrom="column">
                  <wp:posOffset>-153035</wp:posOffset>
                </wp:positionH>
                <wp:positionV relativeFrom="paragraph">
                  <wp:posOffset>260350</wp:posOffset>
                </wp:positionV>
                <wp:extent cx="1866900" cy="1404620"/>
                <wp:effectExtent l="0" t="0" r="0" b="0"/>
                <wp:wrapNone/>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404620"/>
                        </a:xfrm>
                        <a:prstGeom prst="rect">
                          <a:avLst/>
                        </a:prstGeom>
                        <a:solidFill>
                          <a:srgbClr val="FFFFFF"/>
                        </a:solidFill>
                        <a:ln w="9525">
                          <a:noFill/>
                          <a:miter lim="800000"/>
                        </a:ln>
                      </wps:spPr>
                      <wps:txbx>
                        <w:txbxContent>
                          <w:p w14:paraId="509FCC9A" w14:textId="2A74F859" w:rsidR="00563EA3" w:rsidRDefault="00000000">
                            <w:pPr>
                              <w:jc w:val="left"/>
                              <w:rPr>
                                <w:rFonts w:eastAsia="黑体"/>
                                <w:sz w:val="32"/>
                                <w:szCs w:val="32"/>
                              </w:rPr>
                            </w:pPr>
                            <w:r>
                              <w:rPr>
                                <w:rFonts w:eastAsia="黑体"/>
                                <w:sz w:val="32"/>
                                <w:szCs w:val="32"/>
                              </w:rPr>
                              <w:t>202</w:t>
                            </w:r>
                            <w:r w:rsidR="00D723D8">
                              <w:rPr>
                                <w:rFonts w:eastAsia="黑体" w:hint="eastAsia"/>
                                <w:sz w:val="32"/>
                                <w:szCs w:val="32"/>
                              </w:rPr>
                              <w:t>X</w:t>
                            </w:r>
                            <w:r>
                              <w:rPr>
                                <w:rFonts w:eastAsia="黑体"/>
                                <w:sz w:val="32"/>
                                <w:szCs w:val="32"/>
                              </w:rPr>
                              <w:t>-XX-XX</w:t>
                            </w:r>
                            <w:r>
                              <w:rPr>
                                <w:rFonts w:eastAsia="黑体"/>
                                <w:sz w:val="32"/>
                                <w:szCs w:val="32"/>
                              </w:rPr>
                              <w:t>发布</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6ED0AC16" id="_x0000_s1029" type="#_x0000_t202" style="position:absolute;left:0;text-align:left;margin-left:-12.05pt;margin-top:20.5pt;width:14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" stroked="f">
                <v:textbox style="mso-fit-shape-to-text:t">
                  <w:txbxContent>
                    <w:p w14:paraId="509FCC9A" w14:textId="2A74F859" w:rsidR="00563EA3" w:rsidRDefault="00000000">
                      <w:pPr>
                        <w:jc w:val="left"/>
                        <w:rPr>
                          <w:rFonts w:eastAsia="黑体"/>
                          <w:sz w:val="32"/>
                          <w:szCs w:val="32"/>
                        </w:rPr>
                      </w:pPr>
                      <w:r>
                        <w:rPr>
                          <w:rFonts w:eastAsia="黑体"/>
                          <w:sz w:val="32"/>
                          <w:szCs w:val="32"/>
                        </w:rPr>
                        <w:t>202</w:t>
                      </w:r>
                      <w:r w:rsidR="00D723D8">
                        <w:rPr>
                          <w:rFonts w:eastAsia="黑体" w:hint="eastAsia"/>
                          <w:sz w:val="32"/>
                          <w:szCs w:val="32"/>
                        </w:rPr>
                        <w:t>X</w:t>
                      </w:r>
                      <w:r>
                        <w:rPr>
                          <w:rFonts w:eastAsia="黑体"/>
                          <w:sz w:val="32"/>
                          <w:szCs w:val="32"/>
                        </w:rPr>
                        <w:t>-XX-XX</w:t>
                      </w:r>
                      <w:r>
                        <w:rPr>
                          <w:rFonts w:eastAsia="黑体"/>
                          <w:sz w:val="32"/>
                          <w:szCs w:val="32"/>
                        </w:rPr>
                        <w:t>发布</w:t>
                      </w:r>
                    </w:p>
                  </w:txbxContent>
                </v:textbox>
              </v:shape>
            </w:pict>
          </mc:Fallback>
        </mc:AlternateContent>
      </w:r>
    </w:p>
    <w:p w14:paraId="628D3770" w14:textId="77777777" w:rsidR="00563EA3" w:rsidRDefault="00563EA3">
      <w:pPr>
        <w:rPr>
          <w:rFonts w:ascii="黑体" w:eastAsia="黑体" w:hAnsi="黑体" w:hint="eastAsia"/>
          <w:sz w:val="48"/>
          <w:szCs w:val="48"/>
        </w:rPr>
      </w:pPr>
    </w:p>
    <w:p w14:paraId="5E94AB29" w14:textId="77777777" w:rsidR="00563EA3" w:rsidRDefault="00000000">
      <w:pPr>
        <w:jc w:val="center"/>
        <w:rPr>
          <w:rFonts w:ascii="黑体" w:eastAsia="黑体" w:hAnsi="黑体" w:hint="eastAsia"/>
          <w:sz w:val="40"/>
          <w:szCs w:val="40"/>
        </w:rPr>
        <w:sectPr w:rsidR="00563EA3">
          <w:headerReference w:type="even" r:id="rId8"/>
          <w:headerReference w:type="default" r:id="rId9"/>
          <w:footerReference w:type="even" r:id="rId10"/>
          <w:footerReference w:type="default" r:id="rId11"/>
          <w:headerReference w:type="first" r:id="rId12"/>
          <w:footerReference w:type="first" r:id="rId13"/>
          <w:pgSz w:w="11907" w:h="16840"/>
          <w:pgMar w:top="1440" w:right="1236" w:bottom="1440" w:left="1276" w:header="851" w:footer="992" w:gutter="0"/>
          <w:cols w:space="425"/>
          <w:docGrid w:type="linesAndChars" w:linePitch="326"/>
        </w:sectPr>
      </w:pPr>
      <w:proofErr w:type="gramStart"/>
      <w:r>
        <w:rPr>
          <w:rFonts w:ascii="黑体" w:eastAsia="黑体" w:hAnsi="黑体" w:hint="eastAsia"/>
          <w:sz w:val="40"/>
          <w:szCs w:val="40"/>
        </w:rPr>
        <w:t xml:space="preserve">安徽省食品科学技术学会 </w:t>
      </w:r>
      <w:r>
        <w:rPr>
          <w:rFonts w:ascii="黑体" w:eastAsia="黑体" w:hAnsi="黑体"/>
          <w:sz w:val="40"/>
          <w:szCs w:val="40"/>
        </w:rPr>
        <w:t xml:space="preserve"> </w:t>
      </w:r>
      <w:r>
        <w:rPr>
          <w:rFonts w:ascii="黑体" w:eastAsia="黑体" w:hAnsi="黑体" w:hint="eastAsia"/>
          <w:sz w:val="40"/>
          <w:szCs w:val="40"/>
        </w:rPr>
        <w:t>发布</w:t>
      </w:r>
      <w:proofErr w:type="gramEnd"/>
    </w:p>
    <w:p w14:paraId="08773E2E" w14:textId="77777777" w:rsidR="00563EA3" w:rsidRDefault="00000000">
      <w:pPr>
        <w:pStyle w:val="a"/>
        <w:spacing w:afterLines="200" w:after="480"/>
        <w:rPr>
          <w:rFonts w:ascii="Times New Roman"/>
        </w:rPr>
      </w:pPr>
      <w:bookmarkStart w:id="0" w:name="BookMark2"/>
      <w:r>
        <w:rPr>
          <w:rFonts w:ascii="Times New Roman"/>
          <w:spacing w:val="320"/>
        </w:rPr>
        <w:lastRenderedPageBreak/>
        <w:t>前</w:t>
      </w:r>
      <w:r>
        <w:rPr>
          <w:rFonts w:ascii="Times New Roman"/>
        </w:rPr>
        <w:t>言</w:t>
      </w:r>
    </w:p>
    <w:p w14:paraId="61992EF8" w14:textId="77777777" w:rsidR="00563EA3" w:rsidRDefault="00000000">
      <w:pPr>
        <w:pStyle w:val="afa"/>
        <w:ind w:firstLine="420"/>
        <w:rPr>
          <w:rFonts w:ascii="Times New Roman"/>
        </w:rPr>
      </w:pPr>
      <w:r>
        <w:rPr>
          <w:rFonts w:ascii="Times New Roman"/>
        </w:rPr>
        <w:t>本文件按照</w:t>
      </w:r>
      <w:r>
        <w:rPr>
          <w:rFonts w:ascii="Times New Roman"/>
        </w:rPr>
        <w:t xml:space="preserve"> GB/T 1.1—2020</w:t>
      </w:r>
      <w:r>
        <w:rPr>
          <w:rFonts w:ascii="Times New Roman"/>
        </w:rPr>
        <w:t>《标准化工作导则</w:t>
      </w:r>
      <w:r>
        <w:rPr>
          <w:rFonts w:ascii="Times New Roman"/>
        </w:rPr>
        <w:t xml:space="preserve"> </w:t>
      </w:r>
      <w:r>
        <w:rPr>
          <w:rFonts w:ascii="Times New Roman"/>
        </w:rPr>
        <w:t>第</w:t>
      </w:r>
      <w:r>
        <w:rPr>
          <w:rFonts w:ascii="Times New Roman"/>
        </w:rPr>
        <w:t xml:space="preserve"> 1 </w:t>
      </w:r>
      <w:r>
        <w:rPr>
          <w:rFonts w:ascii="Times New Roman"/>
        </w:rPr>
        <w:t>部分：标准化文件的结构和起草规则》的规定起草。</w:t>
      </w:r>
      <w:r>
        <w:rPr>
          <w:rFonts w:ascii="Times New Roman"/>
        </w:rPr>
        <w:t xml:space="preserve"> </w:t>
      </w:r>
    </w:p>
    <w:p w14:paraId="4CABCC24" w14:textId="77777777" w:rsidR="00563EA3" w:rsidRDefault="00000000">
      <w:pPr>
        <w:pStyle w:val="afa"/>
        <w:ind w:firstLine="420"/>
        <w:rPr>
          <w:rFonts w:ascii="Times New Roman"/>
        </w:rPr>
      </w:pPr>
      <w:r>
        <w:rPr>
          <w:rFonts w:ascii="Times New Roman"/>
        </w:rPr>
        <w:t>请注意本文件的某些内容可能涉及专利。本文件的发布机构不承担识别专利的责任。</w:t>
      </w:r>
    </w:p>
    <w:p w14:paraId="75C35811" w14:textId="77777777" w:rsidR="00563EA3" w:rsidRDefault="00000000">
      <w:pPr>
        <w:pStyle w:val="afa"/>
        <w:ind w:firstLine="420"/>
        <w:rPr>
          <w:rFonts w:ascii="Times New Roman"/>
        </w:rPr>
      </w:pPr>
      <w:r>
        <w:rPr>
          <w:rFonts w:ascii="Times New Roman"/>
        </w:rPr>
        <w:t>本文件由安徽省食品科学技术学会提出并归口。</w:t>
      </w:r>
    </w:p>
    <w:p w14:paraId="62167FF5" w14:textId="77777777" w:rsidR="00563EA3" w:rsidRDefault="00000000">
      <w:pPr>
        <w:pStyle w:val="afa"/>
        <w:ind w:firstLine="420"/>
        <w:rPr>
          <w:rFonts w:ascii="Times New Roman"/>
        </w:rPr>
      </w:pPr>
      <w:r>
        <w:rPr>
          <w:rFonts w:ascii="Times New Roman"/>
        </w:rPr>
        <w:t>本文件起草单位：滁州学院、安徽省国粮粮油工业有限公司、九华华源药业有限公司、中轻合盛科技有限公司、石台诺美兹食品科技有限公司</w:t>
      </w:r>
      <w:r>
        <w:rPr>
          <w:rFonts w:ascii="Times New Roman" w:hint="eastAsia"/>
        </w:rPr>
        <w:t>、</w:t>
      </w:r>
      <w:r>
        <w:rPr>
          <w:rFonts w:ascii="Times New Roman"/>
        </w:rPr>
        <w:t>淮北旭源食品有限公司。</w:t>
      </w:r>
    </w:p>
    <w:p w14:paraId="1437B68B" w14:textId="1D914728" w:rsidR="00563EA3" w:rsidRDefault="00000000">
      <w:pPr>
        <w:pStyle w:val="afa"/>
        <w:ind w:firstLine="420"/>
        <w:rPr>
          <w:rFonts w:ascii="Times New Roman"/>
        </w:rPr>
      </w:pPr>
      <w:r>
        <w:rPr>
          <w:rFonts w:ascii="Times New Roman"/>
        </w:rPr>
        <w:t>本文件主要起草人</w:t>
      </w:r>
      <w:proofErr w:type="gramStart"/>
      <w:r>
        <w:rPr>
          <w:rFonts w:ascii="Times New Roman"/>
        </w:rPr>
        <w:t>：。</w:t>
      </w:r>
      <w:proofErr w:type="gramEnd"/>
    </w:p>
    <w:p w14:paraId="3862B27C" w14:textId="77777777" w:rsidR="00563EA3" w:rsidRDefault="00000000">
      <w:pPr>
        <w:pStyle w:val="afa"/>
        <w:ind w:firstLine="420"/>
        <w:rPr>
          <w:rFonts w:ascii="Times New Roman"/>
        </w:rPr>
      </w:pPr>
      <w:r>
        <w:rPr>
          <w:rFonts w:ascii="Times New Roman"/>
        </w:rPr>
        <w:t>本文件为首次制定。</w:t>
      </w:r>
    </w:p>
    <w:p w14:paraId="3D661D88" w14:textId="77777777" w:rsidR="00563EA3" w:rsidRDefault="00000000">
      <w:pPr>
        <w:pStyle w:val="afa"/>
        <w:tabs>
          <w:tab w:val="left" w:pos="4035"/>
        </w:tabs>
        <w:ind w:firstLine="420"/>
        <w:rPr>
          <w:rFonts w:ascii="Times New Roman"/>
        </w:rPr>
      </w:pPr>
      <w:r>
        <w:rPr>
          <w:rFonts w:ascii="Times New Roman"/>
        </w:rPr>
        <w:tab/>
      </w:r>
    </w:p>
    <w:p w14:paraId="1187C61F" w14:textId="77777777" w:rsidR="00563EA3" w:rsidRDefault="00563EA3">
      <w:pPr>
        <w:pStyle w:val="afa"/>
        <w:ind w:firstLineChars="0" w:firstLine="0"/>
        <w:rPr>
          <w:rFonts w:ascii="Times New Roman"/>
        </w:rPr>
        <w:sectPr w:rsidR="00563EA3">
          <w:headerReference w:type="even" r:id="rId14"/>
          <w:headerReference w:type="default" r:id="rId15"/>
          <w:footerReference w:type="default" r:id="rId16"/>
          <w:pgSz w:w="11906" w:h="16838"/>
          <w:pgMar w:top="2410" w:right="1134" w:bottom="1134" w:left="1134" w:header="1418" w:footer="1134" w:gutter="284"/>
          <w:pgNumType w:fmt="upperRoman" w:start="1"/>
          <w:cols w:space="425"/>
          <w:formProt w:val="0"/>
          <w:docGrid w:linePitch="312"/>
        </w:sectPr>
      </w:pPr>
    </w:p>
    <w:p w14:paraId="20C85354" w14:textId="77777777" w:rsidR="00563EA3" w:rsidRDefault="00563EA3">
      <w:pPr>
        <w:spacing w:line="20" w:lineRule="exact"/>
        <w:jc w:val="center"/>
        <w:rPr>
          <w:rFonts w:eastAsia="黑体"/>
          <w:sz w:val="32"/>
          <w:szCs w:val="32"/>
        </w:rPr>
      </w:pPr>
      <w:bookmarkStart w:id="1" w:name="BookMark4"/>
      <w:bookmarkEnd w:id="0"/>
    </w:p>
    <w:p w14:paraId="40317C9B" w14:textId="77777777" w:rsidR="00563EA3" w:rsidRDefault="00563EA3">
      <w:pPr>
        <w:spacing w:line="20" w:lineRule="exact"/>
        <w:jc w:val="center"/>
        <w:rPr>
          <w:rFonts w:eastAsia="黑体"/>
          <w:sz w:val="32"/>
          <w:szCs w:val="32"/>
        </w:rPr>
      </w:pPr>
    </w:p>
    <w:bookmarkStart w:id="2" w:name="NEW_STAND_NAME" w:displacedByCustomXml="next"/>
    <w:sdt>
      <w:sdtPr>
        <w:rPr>
          <w:rFonts w:ascii="Times New Roman" w:hAnsi="Times New Roman"/>
        </w:rPr>
        <w:tag w:val="NEW_STAND_NAME"/>
        <w:id w:val="595910757"/>
        <w:placeholder>
          <w:docPart w:val="99FF11BC35B94D3F822C58E0725C173C"/>
        </w:placeholder>
      </w:sdtPr>
      <w:sdtEndPr>
        <w:rPr>
          <w:highlight w:val="yellow"/>
        </w:rPr>
      </w:sdtEndPr>
      <w:sdtContent>
        <w:p w14:paraId="45861DE6" w14:textId="77777777" w:rsidR="00563EA3" w:rsidRDefault="00000000">
          <w:pPr>
            <w:pStyle w:val="afc"/>
            <w:spacing w:beforeLines="100" w:before="240" w:afterLines="220" w:after="528"/>
            <w:rPr>
              <w:rFonts w:ascii="Times New Roman" w:hAnsi="Times New Roman"/>
            </w:rPr>
          </w:pPr>
          <w:r>
            <w:t>清洁标签食品</w:t>
          </w:r>
        </w:p>
      </w:sdtContent>
    </w:sdt>
    <w:bookmarkEnd w:id="2"/>
    <w:p w14:paraId="4535E75B" w14:textId="77777777" w:rsidR="00563EA3" w:rsidRDefault="00000000" w:rsidP="0048013D">
      <w:pPr>
        <w:pStyle w:val="af2"/>
        <w:widowControl/>
        <w:numPr>
          <w:ilvl w:val="0"/>
          <w:numId w:val="3"/>
        </w:numPr>
        <w:spacing w:beforeLines="100" w:before="240" w:afterLines="100" w:after="240"/>
        <w:jc w:val="both"/>
        <w:outlineLvl w:val="0"/>
        <w:rPr>
          <w:rFonts w:ascii="Times New Roman" w:hAnsi="Times New Roman" w:cs="Times New Roman"/>
          <w:lang w:val="en-US"/>
        </w:rPr>
      </w:pPr>
      <w:r>
        <w:rPr>
          <w:rFonts w:ascii="Times New Roman" w:eastAsia="黑体" w:hAnsi="Times New Roman" w:cs="Times New Roman"/>
          <w:sz w:val="21"/>
          <w:szCs w:val="20"/>
          <w:lang w:val="en-US" w:bidi="ar"/>
        </w:rPr>
        <w:t>范围</w:t>
      </w:r>
    </w:p>
    <w:p w14:paraId="3FF96FFD" w14:textId="77777777"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本文件规定了清洁标签食品的基本要求、原料与配料要求、加工工艺要求、标签标识要求、档案与标识管理、分级与评价。</w:t>
      </w:r>
    </w:p>
    <w:p w14:paraId="5F4A2642" w14:textId="77777777"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本文件适用于预包装清洁标签食品的生产、第三方评价、符合性判定。</w:t>
      </w:r>
    </w:p>
    <w:p w14:paraId="3AAA9AA7" w14:textId="77777777"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本文件不适用于散装食品、现制现售食品、餐饮成品。</w:t>
      </w:r>
    </w:p>
    <w:p w14:paraId="3DFBC8FE" w14:textId="77777777" w:rsidR="00563EA3" w:rsidRPr="0048013D" w:rsidRDefault="00000000" w:rsidP="0048013D">
      <w:pPr>
        <w:pStyle w:val="af2"/>
        <w:widowControl/>
        <w:numPr>
          <w:ilvl w:val="0"/>
          <w:numId w:val="3"/>
        </w:numPr>
        <w:spacing w:beforeLines="100" w:before="240" w:afterLines="100" w:after="240"/>
        <w:jc w:val="both"/>
        <w:outlineLvl w:val="0"/>
        <w:rPr>
          <w:rFonts w:ascii="Times New Roman" w:eastAsia="黑体" w:hAnsi="Times New Roman" w:cs="Times New Roman"/>
          <w:sz w:val="21"/>
          <w:szCs w:val="20"/>
          <w:lang w:val="en-US" w:bidi="ar"/>
        </w:rPr>
      </w:pPr>
      <w:r>
        <w:rPr>
          <w:rFonts w:ascii="Times New Roman" w:eastAsia="黑体" w:hAnsi="Times New Roman" w:cs="Times New Roman"/>
          <w:sz w:val="21"/>
          <w:szCs w:val="20"/>
          <w:lang w:val="en-US" w:bidi="ar"/>
        </w:rPr>
        <w:t>规范性引用文件</w:t>
      </w:r>
    </w:p>
    <w:p w14:paraId="7F5A8752" w14:textId="0A7FD7A9"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下列文件对于本文件的应用必不可少。注日期引用文件仅对应版本适用；未注日期引用文件其最新版本（含修改单）适用于本文件</w:t>
      </w:r>
      <w:r>
        <w:rPr>
          <w:rFonts w:ascii="Times New Roman" w:hAnsi="Times New Roman" w:cs="Times New Roman"/>
          <w:sz w:val="21"/>
          <w:szCs w:val="20"/>
          <w:lang w:val="en-US" w:bidi="ar"/>
        </w:rPr>
        <w:t xml:space="preserve"> </w:t>
      </w:r>
    </w:p>
    <w:p w14:paraId="4F0646D4" w14:textId="65811FEC"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2760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食品添加剂使用标准</w:t>
      </w:r>
    </w:p>
    <w:p w14:paraId="3ED81E8A" w14:textId="25B27D0C"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2762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食品中污染物限量</w:t>
      </w:r>
    </w:p>
    <w:p w14:paraId="041860B7" w14:textId="4B7406CE"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2763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食品中农药最大残留限量</w:t>
      </w:r>
    </w:p>
    <w:p w14:paraId="3642F205" w14:textId="6A23BFD5"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4789.1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总则</w:t>
      </w:r>
    </w:p>
    <w:p w14:paraId="414B83BB" w14:textId="78832D89"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4789.2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菌落总数测定</w:t>
      </w:r>
    </w:p>
    <w:p w14:paraId="09097594" w14:textId="5B76D4D5"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4789.3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大肠菌群测定</w:t>
      </w:r>
    </w:p>
    <w:p w14:paraId="4AF05DAC" w14:textId="78CFD727"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5009.3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食品中水分的测定</w:t>
      </w:r>
    </w:p>
    <w:p w14:paraId="02465E17" w14:textId="587DE2F6"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5009.4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食品中灰分的测定</w:t>
      </w:r>
    </w:p>
    <w:p w14:paraId="60943A39" w14:textId="7078D181"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5009.5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食品中蛋白质的测定</w:t>
      </w:r>
    </w:p>
    <w:p w14:paraId="318A7A72" w14:textId="660A2F68"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5749 </w:t>
      </w:r>
      <w:r>
        <w:rPr>
          <w:rFonts w:ascii="Times New Roman" w:hAnsi="Times New Roman" w:cs="Times New Roman"/>
          <w:sz w:val="21"/>
          <w:szCs w:val="20"/>
          <w:lang w:val="en-US" w:bidi="ar"/>
        </w:rPr>
        <w:t>生活饮用水卫生标准</w:t>
      </w:r>
    </w:p>
    <w:p w14:paraId="28883AD0" w14:textId="2FC99833"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7718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预包装食品标签通则</w:t>
      </w:r>
    </w:p>
    <w:p w14:paraId="0D44F769" w14:textId="63E0BA30"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14881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食品生产通用卫生规范</w:t>
      </w:r>
    </w:p>
    <w:p w14:paraId="29D43350" w14:textId="3F539F3A" w:rsidR="00563EA3" w:rsidRDefault="00000000" w:rsidP="0048013D">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28050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预包装食品营养标签通则</w:t>
      </w:r>
    </w:p>
    <w:p w14:paraId="4CC1586E" w14:textId="77777777" w:rsidR="00563EA3" w:rsidRDefault="00000000">
      <w:pPr>
        <w:pStyle w:val="af2"/>
        <w:widowControl/>
        <w:numPr>
          <w:ilvl w:val="0"/>
          <w:numId w:val="3"/>
        </w:numPr>
        <w:spacing w:beforeLines="100" w:before="240" w:afterLines="100" w:after="240"/>
        <w:jc w:val="both"/>
        <w:outlineLvl w:val="1"/>
        <w:rPr>
          <w:rFonts w:ascii="Times New Roman" w:hAnsi="Times New Roman" w:cs="Times New Roman"/>
          <w:lang w:val="en-US"/>
        </w:rPr>
      </w:pPr>
      <w:r>
        <w:rPr>
          <w:rFonts w:ascii="Times New Roman" w:eastAsia="黑体" w:hAnsi="Times New Roman" w:cs="Times New Roman"/>
          <w:sz w:val="21"/>
          <w:szCs w:val="20"/>
          <w:lang w:val="en-US" w:bidi="ar"/>
        </w:rPr>
        <w:t>术语和定义</w:t>
      </w:r>
    </w:p>
    <w:p w14:paraId="306A6208" w14:textId="77777777" w:rsidR="00563EA3" w:rsidRDefault="00000000">
      <w:pPr>
        <w:pStyle w:val="af2"/>
        <w:widowControl/>
        <w:tabs>
          <w:tab w:val="center" w:pos="4201"/>
          <w:tab w:val="right" w:leader="dot" w:pos="9298"/>
        </w:tabs>
        <w:ind w:firstLineChars="200" w:firstLine="420"/>
        <w:jc w:val="both"/>
        <w:rPr>
          <w:rFonts w:ascii="Times New Roman" w:hAnsi="Times New Roman" w:cs="Times New Roman"/>
          <w:lang w:val="en-US"/>
        </w:rPr>
      </w:pPr>
      <w:r>
        <w:rPr>
          <w:rFonts w:ascii="Times New Roman" w:hAnsi="Times New Roman" w:cs="Times New Roman"/>
          <w:sz w:val="21"/>
          <w:lang w:val="en-US" w:bidi="ar"/>
        </w:rPr>
        <w:t>下列术语和定义适用于本标准。</w:t>
      </w:r>
    </w:p>
    <w:p w14:paraId="7C3FA039" w14:textId="77777777" w:rsidR="00563EA3" w:rsidRDefault="00000000" w:rsidP="0048013D">
      <w:pPr>
        <w:pStyle w:val="af2"/>
        <w:widowControl/>
        <w:spacing w:beforeLines="100" w:before="240" w:afterLines="100" w:after="240"/>
        <w:jc w:val="both"/>
        <w:outlineLvl w:val="1"/>
        <w:rPr>
          <w:rFonts w:ascii="Times New Roman" w:hAnsi="Times New Roman" w:cs="Times New Roman"/>
          <w:lang w:val="en-US"/>
        </w:rPr>
      </w:pPr>
      <w:r>
        <w:rPr>
          <w:rFonts w:ascii="黑体" w:eastAsia="黑体" w:hAnsi="黑体" w:cs="黑体" w:hint="eastAsia"/>
          <w:sz w:val="21"/>
          <w:lang w:val="en-US" w:bidi="ar"/>
        </w:rPr>
        <w:t xml:space="preserve">3.1 </w:t>
      </w:r>
      <w:r>
        <w:rPr>
          <w:rFonts w:ascii="黑体" w:eastAsia="黑体" w:hAnsi="黑体" w:cs="黑体"/>
          <w:sz w:val="21"/>
          <w:szCs w:val="21"/>
        </w:rPr>
        <w:t>人工合成物质</w:t>
      </w:r>
    </w:p>
    <w:p w14:paraId="2FF2AA50" w14:textId="0C5A439C" w:rsidR="00563EA3" w:rsidRDefault="00000000">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通过人为可控化学反应制备的物质，包含以下制备路径产物：</w:t>
      </w:r>
    </w:p>
    <w:p w14:paraId="0B7C7F6E" w14:textId="7DE07E7A" w:rsidR="00563EA3" w:rsidRDefault="00000000">
      <w:pPr>
        <w:pStyle w:val="af2"/>
        <w:widowControl/>
        <w:numPr>
          <w:ilvl w:val="0"/>
          <w:numId w:val="4"/>
        </w:numPr>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经氧化、还原、酯化、烷基化、磺化、缩合、聚合等化学反应合成；</w:t>
      </w:r>
    </w:p>
    <w:p w14:paraId="42315390" w14:textId="2861011D" w:rsidR="00563EA3" w:rsidRDefault="00000000">
      <w:pPr>
        <w:pStyle w:val="af2"/>
        <w:widowControl/>
        <w:numPr>
          <w:ilvl w:val="0"/>
          <w:numId w:val="4"/>
        </w:numPr>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以石油、煤化工产物为原料经化学反应制得；</w:t>
      </w:r>
    </w:p>
    <w:p w14:paraId="795F826B" w14:textId="2C747381" w:rsidR="00563EA3" w:rsidRDefault="00000000">
      <w:pPr>
        <w:pStyle w:val="af2"/>
        <w:widowControl/>
        <w:numPr>
          <w:ilvl w:val="0"/>
          <w:numId w:val="4"/>
        </w:numPr>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经化学反应改变天然物质分子结构。</w:t>
      </w:r>
    </w:p>
    <w:p w14:paraId="601B2B2B" w14:textId="77777777" w:rsidR="00563EA3" w:rsidRDefault="00000000">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注：同种化学名称物质制备工艺不同属性不同，判定以该批次实际生产工艺为准。</w:t>
      </w:r>
    </w:p>
    <w:p w14:paraId="0D540AD5" w14:textId="77777777" w:rsidR="00563EA3" w:rsidRDefault="00000000">
      <w:pPr>
        <w:pStyle w:val="af2"/>
        <w:widowControl/>
        <w:tabs>
          <w:tab w:val="center" w:pos="4201"/>
          <w:tab w:val="right" w:leader="dot" w:pos="9298"/>
        </w:tabs>
        <w:spacing w:beforeLines="100" w:before="240" w:afterLines="100" w:after="240"/>
        <w:jc w:val="both"/>
        <w:rPr>
          <w:rFonts w:ascii="Times New Roman" w:eastAsia="黑体" w:hAnsi="Times New Roman" w:cs="Times New Roman"/>
          <w:sz w:val="21"/>
          <w:lang w:val="en-US" w:bidi="ar"/>
        </w:rPr>
      </w:pPr>
      <w:r>
        <w:rPr>
          <w:rFonts w:ascii="黑体" w:eastAsia="黑体" w:hAnsi="黑体" w:cs="黑体" w:hint="eastAsia"/>
          <w:sz w:val="21"/>
          <w:lang w:val="en-US" w:bidi="ar"/>
        </w:rPr>
        <w:t xml:space="preserve">3.2 </w:t>
      </w:r>
      <w:r>
        <w:rPr>
          <w:rFonts w:ascii="黑体" w:eastAsia="黑体" w:hAnsi="黑体" w:cs="黑体"/>
          <w:sz w:val="21"/>
          <w:szCs w:val="21"/>
        </w:rPr>
        <w:t>生物合成物质</w:t>
      </w:r>
    </w:p>
    <w:p w14:paraId="6C304AAB" w14:textId="06103B1B" w:rsidR="00563EA3" w:rsidRPr="002B139F" w:rsidRDefault="00000000" w:rsidP="0048013D">
      <w:pPr>
        <w:pStyle w:val="af2"/>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通过生物转化、物理提取途径制备的物质：</w:t>
      </w:r>
    </w:p>
    <w:p w14:paraId="13AD724B" w14:textId="37B835C7" w:rsidR="00563EA3" w:rsidRPr="002B139F" w:rsidRDefault="00000000" w:rsidP="0048013D">
      <w:pPr>
        <w:pStyle w:val="af2"/>
        <w:numPr>
          <w:ilvl w:val="0"/>
          <w:numId w:val="5"/>
        </w:numPr>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微生物发酵：采用非转基因菌种；</w:t>
      </w:r>
    </w:p>
    <w:p w14:paraId="00065794" w14:textId="30F3EB43" w:rsidR="00563EA3" w:rsidRPr="002B139F" w:rsidRDefault="00000000" w:rsidP="0048013D">
      <w:pPr>
        <w:pStyle w:val="af2"/>
        <w:numPr>
          <w:ilvl w:val="0"/>
          <w:numId w:val="5"/>
        </w:numPr>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酶法转化：使用食品级酶制剂；</w:t>
      </w:r>
    </w:p>
    <w:p w14:paraId="0E5A8250" w14:textId="18952642" w:rsidR="00563EA3" w:rsidRPr="002B139F" w:rsidRDefault="00000000" w:rsidP="0048013D">
      <w:pPr>
        <w:pStyle w:val="af2"/>
        <w:numPr>
          <w:ilvl w:val="0"/>
          <w:numId w:val="5"/>
        </w:numPr>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物理提取：水提、醇提、压榨、蒸馏、膜分离；</w:t>
      </w:r>
    </w:p>
    <w:p w14:paraId="4145FDB9" w14:textId="342C6D9C" w:rsidR="00563EA3" w:rsidRPr="002B139F" w:rsidRDefault="00000000" w:rsidP="0048013D">
      <w:pPr>
        <w:pStyle w:val="af2"/>
        <w:numPr>
          <w:ilvl w:val="0"/>
          <w:numId w:val="5"/>
        </w:numPr>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天然动植物原料直接使用</w:t>
      </w:r>
      <w:r w:rsidR="0048013D" w:rsidRPr="002B139F">
        <w:rPr>
          <w:rFonts w:ascii="Times New Roman" w:hAnsi="Times New Roman" w:cs="Times New Roman"/>
          <w:sz w:val="21"/>
          <w:szCs w:val="21"/>
        </w:rPr>
        <w:t>；</w:t>
      </w:r>
    </w:p>
    <w:p w14:paraId="35236E5B" w14:textId="77777777" w:rsidR="00563EA3" w:rsidRPr="002B139F" w:rsidRDefault="00000000">
      <w:pPr>
        <w:pStyle w:val="af2"/>
        <w:numPr>
          <w:ilvl w:val="0"/>
          <w:numId w:val="5"/>
        </w:numPr>
        <w:autoSpaceDE/>
        <w:autoSpaceDN/>
        <w:ind w:firstLineChars="200" w:firstLine="420"/>
        <w:rPr>
          <w:rFonts w:ascii="Times New Roman" w:hAnsi="Times New Roman" w:cs="Times New Roman"/>
          <w:sz w:val="21"/>
          <w:szCs w:val="21"/>
        </w:rPr>
      </w:pPr>
      <w:r w:rsidRPr="002B139F">
        <w:rPr>
          <w:rStyle w:val="af6"/>
          <w:rFonts w:ascii="Times New Roman" w:hAnsi="Times New Roman" w:cs="Times New Roman"/>
          <w:b w:val="0"/>
          <w:bCs/>
          <w:sz w:val="21"/>
          <w:szCs w:val="21"/>
        </w:rPr>
        <w:lastRenderedPageBreak/>
        <w:t>生物合成添加剂应采用最小有效添加剂量。</w:t>
      </w:r>
    </w:p>
    <w:p w14:paraId="2B4D59A6" w14:textId="77777777" w:rsidR="00563EA3" w:rsidRDefault="00000000">
      <w:pPr>
        <w:pStyle w:val="af2"/>
        <w:widowControl/>
        <w:tabs>
          <w:tab w:val="center" w:pos="4201"/>
          <w:tab w:val="right" w:leader="dot" w:pos="9298"/>
        </w:tabs>
        <w:spacing w:beforeLines="100" w:before="240" w:afterLines="100" w:after="240"/>
        <w:jc w:val="both"/>
        <w:rPr>
          <w:rFonts w:ascii="黑体" w:eastAsia="黑体" w:hAnsi="黑体" w:cs="黑体" w:hint="eastAsia"/>
          <w:sz w:val="21"/>
          <w:lang w:val="en-US" w:bidi="ar"/>
        </w:rPr>
      </w:pPr>
      <w:r>
        <w:rPr>
          <w:rFonts w:ascii="黑体" w:eastAsia="黑体" w:hAnsi="黑体" w:cs="黑体" w:hint="eastAsia"/>
          <w:sz w:val="21"/>
          <w:lang w:val="en-US" w:bidi="ar"/>
        </w:rPr>
        <w:t xml:space="preserve">3.3 </w:t>
      </w:r>
      <w:r>
        <w:rPr>
          <w:rFonts w:ascii="黑体" w:eastAsia="黑体" w:hAnsi="黑体" w:cs="黑体"/>
          <w:sz w:val="21"/>
          <w:szCs w:val="21"/>
        </w:rPr>
        <w:t>清洁标签食品</w:t>
      </w:r>
    </w:p>
    <w:p w14:paraId="5174FECF" w14:textId="2775CC9F" w:rsidR="00563EA3" w:rsidRPr="002B139F" w:rsidRDefault="00000000">
      <w:pPr>
        <w:pStyle w:val="af2"/>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同时满足下列全部要求的预包装食品：</w:t>
      </w:r>
    </w:p>
    <w:p w14:paraId="10602C4F" w14:textId="07761205" w:rsidR="00563EA3" w:rsidRPr="002B139F" w:rsidRDefault="00000000">
      <w:pPr>
        <w:pStyle w:val="af2"/>
        <w:numPr>
          <w:ilvl w:val="0"/>
          <w:numId w:val="6"/>
        </w:numPr>
        <w:autoSpaceDE/>
        <w:autoSpaceDN/>
        <w:ind w:firstLine="420"/>
        <w:rPr>
          <w:rFonts w:ascii="Times New Roman" w:hAnsi="Times New Roman" w:cs="Times New Roman"/>
          <w:sz w:val="21"/>
          <w:szCs w:val="21"/>
        </w:rPr>
      </w:pPr>
      <w:r w:rsidRPr="002B139F">
        <w:rPr>
          <w:rFonts w:ascii="Times New Roman" w:hAnsi="Times New Roman" w:cs="Times New Roman"/>
          <w:sz w:val="21"/>
          <w:szCs w:val="21"/>
        </w:rPr>
        <w:t>所有原料均为有机认证来源（符合</w:t>
      </w:r>
      <w:r w:rsidRPr="002B139F">
        <w:rPr>
          <w:rFonts w:ascii="Times New Roman" w:hAnsi="Times New Roman" w:cs="Times New Roman"/>
          <w:sz w:val="21"/>
          <w:szCs w:val="21"/>
        </w:rPr>
        <w:t>G</w:t>
      </w:r>
      <w:r w:rsidRPr="002B139F">
        <w:rPr>
          <w:rFonts w:ascii="Times New Roman" w:hAnsi="Times New Roman" w:cs="Times New Roman"/>
          <w:sz w:val="21"/>
          <w:szCs w:val="21"/>
          <w:lang w:val="en-US"/>
        </w:rPr>
        <w:t>B</w:t>
      </w:r>
      <w:r w:rsidRPr="002B139F">
        <w:rPr>
          <w:rFonts w:ascii="Times New Roman" w:hAnsi="Times New Roman" w:cs="Times New Roman"/>
          <w:sz w:val="21"/>
          <w:szCs w:val="21"/>
        </w:rPr>
        <w:t>2760</w:t>
      </w:r>
      <w:r w:rsidRPr="002B139F">
        <w:rPr>
          <w:rFonts w:ascii="Times New Roman" w:hAnsi="Times New Roman" w:cs="Times New Roman"/>
          <w:sz w:val="21"/>
          <w:szCs w:val="21"/>
        </w:rPr>
        <w:t>，污染物限定）；</w:t>
      </w:r>
    </w:p>
    <w:p w14:paraId="549095C2" w14:textId="579E0096" w:rsidR="00563EA3" w:rsidRPr="002B139F" w:rsidRDefault="00000000">
      <w:pPr>
        <w:pStyle w:val="af2"/>
        <w:numPr>
          <w:ilvl w:val="0"/>
          <w:numId w:val="6"/>
        </w:numPr>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所有配料和添加剂均为天然来源物质或生物合成物质，不含任何人工合成物质；</w:t>
      </w:r>
    </w:p>
    <w:p w14:paraId="49CE231F" w14:textId="6389723A" w:rsidR="00563EA3" w:rsidRPr="002B139F" w:rsidRDefault="00000000">
      <w:pPr>
        <w:pStyle w:val="af2"/>
        <w:numPr>
          <w:ilvl w:val="0"/>
          <w:numId w:val="6"/>
        </w:numPr>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不得添加任何具有防腐功能的物质（含天然来源防腐剂）；</w:t>
      </w:r>
    </w:p>
    <w:p w14:paraId="04262878" w14:textId="2AEFFEF4" w:rsidR="00563EA3" w:rsidRPr="002B139F" w:rsidRDefault="00000000">
      <w:pPr>
        <w:pStyle w:val="af2"/>
        <w:numPr>
          <w:ilvl w:val="0"/>
          <w:numId w:val="6"/>
        </w:numPr>
        <w:autoSpaceDE/>
        <w:autoSpaceDN/>
        <w:ind w:firstLineChars="200" w:firstLine="420"/>
        <w:rPr>
          <w:rFonts w:ascii="Times New Roman" w:hAnsi="Times New Roman" w:cs="Times New Roman"/>
          <w:sz w:val="21"/>
          <w:szCs w:val="21"/>
        </w:rPr>
      </w:pPr>
      <w:r w:rsidRPr="002B139F">
        <w:rPr>
          <w:rFonts w:ascii="Times New Roman" w:hAnsi="Times New Roman" w:cs="Times New Roman"/>
          <w:sz w:val="21"/>
          <w:szCs w:val="21"/>
        </w:rPr>
        <w:t>产品保质期须通过物理保鲜工艺或产品配方自保性实现；</w:t>
      </w:r>
    </w:p>
    <w:p w14:paraId="46EB2CA8" w14:textId="54148EFC" w:rsidR="00563EA3" w:rsidRPr="002B139F" w:rsidRDefault="00000000">
      <w:pPr>
        <w:pStyle w:val="af2"/>
        <w:numPr>
          <w:ilvl w:val="0"/>
          <w:numId w:val="6"/>
        </w:numPr>
        <w:autoSpaceDE/>
        <w:autoSpaceDN/>
        <w:ind w:firstLineChars="200" w:firstLine="420"/>
        <w:rPr>
          <w:rFonts w:ascii="Times New Roman" w:hAnsi="Times New Roman" w:cs="Times New Roman"/>
          <w:bCs/>
          <w:sz w:val="21"/>
          <w:szCs w:val="21"/>
        </w:rPr>
      </w:pPr>
      <w:r w:rsidRPr="002B139F">
        <w:rPr>
          <w:rStyle w:val="af6"/>
          <w:rFonts w:ascii="Times New Roman" w:hAnsi="Times New Roman" w:cs="Times New Roman"/>
          <w:b w:val="0"/>
          <w:bCs/>
          <w:sz w:val="21"/>
          <w:szCs w:val="21"/>
        </w:rPr>
        <w:t>加工过程不涉及化学合成反应；</w:t>
      </w:r>
    </w:p>
    <w:p w14:paraId="471CF130" w14:textId="77777777" w:rsidR="00563EA3" w:rsidRPr="002B139F" w:rsidRDefault="00000000">
      <w:pPr>
        <w:pStyle w:val="af2"/>
        <w:numPr>
          <w:ilvl w:val="0"/>
          <w:numId w:val="6"/>
        </w:numPr>
        <w:autoSpaceDE/>
        <w:autoSpaceDN/>
        <w:ind w:firstLineChars="200" w:firstLine="420"/>
        <w:rPr>
          <w:rFonts w:ascii="Times New Roman" w:hAnsi="Times New Roman" w:cs="Times New Roman"/>
          <w:bCs/>
          <w:sz w:val="21"/>
          <w:szCs w:val="21"/>
        </w:rPr>
      </w:pPr>
      <w:r w:rsidRPr="002B139F">
        <w:rPr>
          <w:rStyle w:val="af6"/>
          <w:rFonts w:ascii="Times New Roman" w:hAnsi="Times New Roman" w:cs="Times New Roman"/>
          <w:b w:val="0"/>
          <w:bCs/>
          <w:sz w:val="21"/>
          <w:szCs w:val="21"/>
        </w:rPr>
        <w:t>包装标识清晰、客观、无误导性标注。</w:t>
      </w:r>
    </w:p>
    <w:p w14:paraId="3C5D9534" w14:textId="77777777" w:rsidR="00563EA3" w:rsidRDefault="00000000">
      <w:pPr>
        <w:pStyle w:val="af2"/>
        <w:widowControl/>
        <w:tabs>
          <w:tab w:val="center" w:pos="4201"/>
          <w:tab w:val="right" w:leader="dot" w:pos="9298"/>
        </w:tabs>
        <w:spacing w:beforeLines="100" w:before="240" w:afterLines="100" w:after="240"/>
        <w:jc w:val="both"/>
        <w:rPr>
          <w:rFonts w:ascii="黑体" w:eastAsia="黑体" w:hAnsi="黑体" w:cs="黑体" w:hint="eastAsia"/>
          <w:sz w:val="21"/>
          <w:lang w:val="en-US" w:bidi="ar"/>
        </w:rPr>
      </w:pPr>
      <w:r>
        <w:rPr>
          <w:rFonts w:ascii="黑体" w:eastAsia="黑体" w:hAnsi="黑体" w:cs="黑体" w:hint="eastAsia"/>
          <w:sz w:val="21"/>
          <w:lang w:val="en-US" w:bidi="ar"/>
        </w:rPr>
        <w:t xml:space="preserve">3.4 </w:t>
      </w:r>
      <w:r>
        <w:rPr>
          <w:rFonts w:ascii="黑体" w:eastAsia="黑体" w:hAnsi="黑体" w:cs="黑体"/>
          <w:sz w:val="21"/>
          <w:szCs w:val="21"/>
        </w:rPr>
        <w:t>参评技术创新</w:t>
      </w:r>
    </w:p>
    <w:p w14:paraId="6D31D2C4" w14:textId="77777777" w:rsidR="00563EA3" w:rsidRDefault="00000000">
      <w:pPr>
        <w:pStyle w:val="af2"/>
        <w:autoSpaceDE/>
        <w:autoSpaceDN/>
        <w:ind w:firstLineChars="200" w:firstLine="420"/>
        <w:rPr>
          <w:rFonts w:hint="eastAsia"/>
          <w:sz w:val="21"/>
          <w:szCs w:val="21"/>
        </w:rPr>
      </w:pPr>
      <w:r>
        <w:rPr>
          <w:rFonts w:hint="eastAsia"/>
          <w:sz w:val="21"/>
          <w:szCs w:val="21"/>
        </w:rPr>
        <w:t>企业为替代各类人工合成物质实施产线改造、天然复配配方、物理抑菌、无化学萃取的量产技术体系，应具备完整研发、中试、量产验证资料；仅更换原料、删减配料不属于技术创新。</w:t>
      </w:r>
    </w:p>
    <w:p w14:paraId="2B6F921B" w14:textId="77777777" w:rsidR="00563EA3" w:rsidRDefault="00000000">
      <w:pPr>
        <w:pStyle w:val="af2"/>
        <w:widowControl/>
        <w:tabs>
          <w:tab w:val="center" w:pos="4201"/>
          <w:tab w:val="right" w:leader="dot" w:pos="9298"/>
        </w:tabs>
        <w:spacing w:beforeLines="100" w:before="240" w:afterLines="100" w:after="240"/>
        <w:jc w:val="both"/>
        <w:rPr>
          <w:rFonts w:ascii="黑体" w:eastAsia="黑体" w:hAnsi="黑体" w:cs="黑体" w:hint="eastAsia"/>
          <w:sz w:val="21"/>
          <w:lang w:val="en-US" w:bidi="ar"/>
        </w:rPr>
      </w:pPr>
      <w:r>
        <w:rPr>
          <w:rFonts w:ascii="黑体" w:eastAsia="黑体" w:hAnsi="黑体" w:cs="黑体"/>
          <w:sz w:val="21"/>
          <w:lang w:val="en-US" w:bidi="ar"/>
        </w:rPr>
        <w:t>3.5 清洁标签综合评分</w:t>
      </w:r>
    </w:p>
    <w:p w14:paraId="7244D4AC" w14:textId="77777777" w:rsidR="00563EA3" w:rsidRDefault="00000000">
      <w:pPr>
        <w:pStyle w:val="af2"/>
        <w:autoSpaceDE/>
        <w:autoSpaceDN/>
        <w:ind w:firstLineChars="200" w:firstLine="420"/>
        <w:rPr>
          <w:rFonts w:hint="eastAsia"/>
          <w:sz w:val="21"/>
          <w:szCs w:val="21"/>
        </w:rPr>
      </w:pPr>
      <w:r>
        <w:rPr>
          <w:sz w:val="21"/>
          <w:szCs w:val="21"/>
        </w:rPr>
        <w:t>以原料清洁度、技术创新落地度、配方简洁度、信息透明度四个维度形成百分制得分，作为产品分级判定依据。</w:t>
      </w:r>
    </w:p>
    <w:p w14:paraId="559FB388" w14:textId="77777777" w:rsidR="00563EA3" w:rsidRPr="0048013D" w:rsidRDefault="00000000" w:rsidP="0048013D">
      <w:pPr>
        <w:pStyle w:val="af2"/>
        <w:widowControl/>
        <w:numPr>
          <w:ilvl w:val="0"/>
          <w:numId w:val="3"/>
        </w:numPr>
        <w:spacing w:beforeLines="100" w:before="240" w:afterLines="100" w:after="240"/>
        <w:jc w:val="both"/>
        <w:outlineLvl w:val="1"/>
        <w:rPr>
          <w:rFonts w:ascii="Times New Roman" w:eastAsia="黑体" w:hAnsi="Times New Roman" w:cs="Times New Roman"/>
          <w:sz w:val="21"/>
          <w:szCs w:val="20"/>
          <w:lang w:val="en-US" w:bidi="ar"/>
        </w:rPr>
      </w:pPr>
      <w:r w:rsidRPr="0048013D">
        <w:rPr>
          <w:rFonts w:ascii="黑体" w:eastAsia="黑体" w:hAnsi="黑体" w:cs="黑体"/>
          <w:sz w:val="21"/>
          <w:szCs w:val="21"/>
        </w:rPr>
        <w:t>基本要求</w:t>
      </w:r>
    </w:p>
    <w:p w14:paraId="6AB75BB8" w14:textId="1D3497BD" w:rsidR="00563EA3" w:rsidRPr="0048013D" w:rsidRDefault="00000000" w:rsidP="0048013D">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sidRPr="0048013D">
        <w:rPr>
          <w:rFonts w:ascii="黑体" w:eastAsia="黑体" w:hAnsi="黑体" w:cs="黑体" w:hint="eastAsia"/>
          <w:sz w:val="21"/>
          <w:lang w:val="en-US" w:bidi="ar"/>
        </w:rPr>
        <w:t>4.1 生产企业应依法取得食品生产许可证。</w:t>
      </w:r>
    </w:p>
    <w:p w14:paraId="17469097" w14:textId="77777777" w:rsidR="00563EA3" w:rsidRPr="0048013D" w:rsidRDefault="00000000" w:rsidP="0048013D">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sidRPr="0048013D">
        <w:rPr>
          <w:rFonts w:ascii="黑体" w:eastAsia="黑体" w:hAnsi="黑体" w:cs="黑体" w:hint="eastAsia"/>
          <w:sz w:val="21"/>
          <w:lang w:val="en-US" w:bidi="ar"/>
        </w:rPr>
        <w:t>4.2 建立原料至成品全链条追溯体系，追溯记录保存期限不少于</w:t>
      </w:r>
      <w:r w:rsidRPr="0048013D">
        <w:rPr>
          <w:rFonts w:ascii="黑体" w:eastAsia="黑体" w:hAnsi="黑体" w:cs="黑体"/>
          <w:sz w:val="21"/>
          <w:lang w:val="en-US" w:bidi="ar"/>
        </w:rPr>
        <w:t>2</w:t>
      </w:r>
      <w:r w:rsidRPr="0048013D">
        <w:rPr>
          <w:rFonts w:ascii="黑体" w:eastAsia="黑体" w:hAnsi="黑体" w:cs="黑体" w:hint="eastAsia"/>
          <w:sz w:val="21"/>
          <w:lang w:val="en-US" w:bidi="ar"/>
        </w:rPr>
        <w:t>年。</w:t>
      </w:r>
    </w:p>
    <w:p w14:paraId="0925B62B" w14:textId="27AD5A47" w:rsidR="00563EA3" w:rsidRPr="0048013D" w:rsidRDefault="00000000" w:rsidP="0048013D">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sidRPr="0048013D">
        <w:rPr>
          <w:rFonts w:ascii="黑体" w:eastAsia="黑体" w:hAnsi="黑体" w:cs="黑体" w:hint="eastAsia"/>
          <w:sz w:val="21"/>
          <w:lang w:val="en-US" w:bidi="ar"/>
        </w:rPr>
        <w:t>4.3 所有原料应取得中国有机产品认证，或评价机构认可的等效有机认证。企业应提供有效的有机认证证书及采购凭证。</w:t>
      </w:r>
    </w:p>
    <w:p w14:paraId="06CA43C6" w14:textId="406D0BBE" w:rsidR="00563EA3" w:rsidRPr="0048013D" w:rsidRDefault="00000000" w:rsidP="0048013D">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sidRPr="0048013D">
        <w:rPr>
          <w:rFonts w:ascii="黑体" w:eastAsia="黑体" w:hAnsi="黑体" w:cs="黑体" w:hint="eastAsia"/>
          <w:sz w:val="21"/>
          <w:lang w:val="en-US" w:bidi="ar"/>
        </w:rPr>
        <w:t>4.4 完整留存全部配料、添加剂来源证明文件。</w:t>
      </w:r>
    </w:p>
    <w:p w14:paraId="1896C698" w14:textId="32684979" w:rsidR="00563EA3" w:rsidRPr="0048013D" w:rsidRDefault="00000000" w:rsidP="0048013D">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sidRPr="0048013D">
        <w:rPr>
          <w:rFonts w:ascii="黑体" w:eastAsia="黑体" w:hAnsi="黑体" w:cs="黑体" w:hint="eastAsia"/>
          <w:sz w:val="21"/>
          <w:lang w:val="en-US" w:bidi="ar"/>
        </w:rPr>
        <w:t>4.5 申请符合性评价应提交完整参评技术创新验证资料，资料不完整不予开展评价。</w:t>
      </w:r>
    </w:p>
    <w:p w14:paraId="6B4D6984" w14:textId="77777777" w:rsidR="00563EA3" w:rsidRPr="0048013D" w:rsidRDefault="00000000" w:rsidP="0048013D">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sidRPr="0048013D">
        <w:rPr>
          <w:rFonts w:ascii="黑体" w:eastAsia="黑体" w:hAnsi="黑体" w:cs="黑体" w:hint="eastAsia"/>
          <w:sz w:val="21"/>
          <w:lang w:val="en-US" w:bidi="ar"/>
        </w:rPr>
        <w:t>4.6 产品外包装设置消费者可查询溯源二维码，开放全链条追溯信息查阅权限。</w:t>
      </w:r>
    </w:p>
    <w:p w14:paraId="13D5E4EB" w14:textId="77777777" w:rsidR="00563EA3" w:rsidRDefault="00000000">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 xml:space="preserve">5 </w:t>
      </w:r>
      <w:r>
        <w:rPr>
          <w:rFonts w:ascii="黑体" w:eastAsia="黑体" w:hAnsi="黑体" w:cs="黑体"/>
          <w:sz w:val="21"/>
          <w:szCs w:val="21"/>
        </w:rPr>
        <w:t>原料与配料要求</w:t>
      </w:r>
    </w:p>
    <w:p w14:paraId="0FBBB782" w14:textId="77777777" w:rsidR="00563EA3" w:rsidRDefault="00000000">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 xml:space="preserve">5.1 </w:t>
      </w:r>
      <w:r>
        <w:rPr>
          <w:rFonts w:ascii="黑体" w:eastAsia="黑体" w:hAnsi="黑体" w:cs="黑体"/>
          <w:sz w:val="21"/>
          <w:szCs w:val="21"/>
        </w:rPr>
        <w:t>禁用物质</w:t>
      </w:r>
    </w:p>
    <w:p w14:paraId="2F7BA92E" w14:textId="1441A8A4"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5.1.1 基本要求</w:t>
      </w:r>
    </w:p>
    <w:p w14:paraId="361610F8" w14:textId="47E2D488" w:rsidR="00563EA3" w:rsidRDefault="00000000" w:rsidP="0048013D">
      <w:pPr>
        <w:pStyle w:val="af2"/>
        <w:widowControl/>
        <w:ind w:firstLineChars="200" w:firstLine="420"/>
        <w:rPr>
          <w:rFonts w:ascii="黑体" w:eastAsia="黑体" w:hAnsi="黑体" w:cs="黑体" w:hint="eastAsia"/>
          <w:sz w:val="21"/>
          <w:szCs w:val="21"/>
          <w:lang w:val="en-US"/>
        </w:rPr>
      </w:pPr>
      <w:r>
        <w:rPr>
          <w:sz w:val="21"/>
          <w:szCs w:val="21"/>
        </w:rPr>
        <w:t>凡使用、检出本小节所列任一物质，产品不得判定为清洁标签食品，无工艺、品类豁免情形。</w:t>
      </w:r>
    </w:p>
    <w:p w14:paraId="0795C9F9" w14:textId="77777777"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w:t>
      </w:r>
      <w:r>
        <w:rPr>
          <w:rFonts w:ascii="黑体" w:eastAsia="黑体" w:hAnsi="黑体" w:cs="黑体" w:hint="eastAsia"/>
          <w:sz w:val="21"/>
          <w:szCs w:val="21"/>
          <w:lang w:val="en-US"/>
        </w:rPr>
        <w:t>2</w:t>
      </w:r>
      <w:r>
        <w:rPr>
          <w:rFonts w:ascii="黑体" w:eastAsia="黑体" w:hAnsi="黑体" w:cs="黑体"/>
          <w:sz w:val="21"/>
          <w:szCs w:val="21"/>
          <w:lang w:val="en-US"/>
        </w:rPr>
        <w:t xml:space="preserve"> 防腐剂（绝对禁用）</w:t>
      </w:r>
    </w:p>
    <w:p w14:paraId="1871FAB3" w14:textId="77777777" w:rsidR="00563EA3" w:rsidRPr="002B139F" w:rsidRDefault="00000000" w:rsidP="0048013D">
      <w:pPr>
        <w:pStyle w:val="af2"/>
        <w:widowControl/>
        <w:ind w:firstLineChars="200" w:firstLine="420"/>
        <w:rPr>
          <w:rFonts w:ascii="Times New Roman" w:hAnsi="Times New Roman" w:cs="Times New Roman"/>
          <w:sz w:val="21"/>
          <w:szCs w:val="21"/>
        </w:rPr>
      </w:pPr>
      <w:r w:rsidRPr="002B139F">
        <w:rPr>
          <w:rFonts w:ascii="Times New Roman" w:hAnsi="Times New Roman" w:cs="Times New Roman"/>
          <w:sz w:val="21"/>
          <w:szCs w:val="21"/>
        </w:rPr>
        <w:t>得添加任何具有防腐功能的物质，包括但不限于：</w:t>
      </w:r>
    </w:p>
    <w:p w14:paraId="67AB6311" w14:textId="77777777" w:rsidR="00563EA3" w:rsidRPr="002B139F" w:rsidRDefault="00000000" w:rsidP="0048013D">
      <w:pPr>
        <w:pStyle w:val="af2"/>
        <w:widowControl/>
        <w:ind w:firstLineChars="200" w:firstLine="420"/>
        <w:rPr>
          <w:rFonts w:ascii="Times New Roman" w:hAnsi="Times New Roman" w:cs="Times New Roman"/>
          <w:sz w:val="21"/>
          <w:szCs w:val="21"/>
        </w:rPr>
      </w:pPr>
      <w:r w:rsidRPr="002B139F">
        <w:rPr>
          <w:rFonts w:ascii="Times New Roman" w:hAnsi="Times New Roman" w:cs="Times New Roman"/>
          <w:sz w:val="21"/>
          <w:szCs w:val="21"/>
        </w:rPr>
        <w:t xml:space="preserve">a) </w:t>
      </w:r>
      <w:r w:rsidRPr="002B139F">
        <w:rPr>
          <w:rFonts w:ascii="Times New Roman" w:hAnsi="Times New Roman" w:cs="Times New Roman"/>
          <w:sz w:val="21"/>
          <w:szCs w:val="21"/>
        </w:rPr>
        <w:t>人工合成防腐剂：苯甲酸及其盐类、山梨酸及其盐类、脱氢乙酸及其盐类、丙酸及其盐类、对羟基苯甲酸酯类（尼泊金酯类）、亚硫酸盐类、硝酸盐及亚硝酸盐类</w:t>
      </w:r>
      <w:r w:rsidRPr="002B139F">
        <w:rPr>
          <w:rFonts w:ascii="Times New Roman" w:hAnsi="Times New Roman" w:cs="Times New Roman"/>
          <w:sz w:val="21"/>
          <w:szCs w:val="21"/>
          <w:lang w:val="en-US"/>
        </w:rPr>
        <w:t>等</w:t>
      </w:r>
      <w:r w:rsidRPr="002B139F">
        <w:rPr>
          <w:rFonts w:ascii="Times New Roman" w:hAnsi="Times New Roman" w:cs="Times New Roman"/>
          <w:sz w:val="21"/>
          <w:szCs w:val="21"/>
        </w:rPr>
        <w:t>；</w:t>
      </w:r>
    </w:p>
    <w:p w14:paraId="35046C4D" w14:textId="77777777" w:rsidR="00563EA3" w:rsidRPr="002B139F" w:rsidRDefault="00000000" w:rsidP="0048013D">
      <w:pPr>
        <w:pStyle w:val="af2"/>
        <w:widowControl/>
        <w:ind w:firstLineChars="200" w:firstLine="420"/>
        <w:rPr>
          <w:rFonts w:ascii="Times New Roman" w:hAnsi="Times New Roman" w:cs="Times New Roman"/>
          <w:sz w:val="21"/>
          <w:szCs w:val="21"/>
        </w:rPr>
      </w:pPr>
      <w:r w:rsidRPr="002B139F">
        <w:rPr>
          <w:rFonts w:ascii="Times New Roman" w:hAnsi="Times New Roman" w:cs="Times New Roman"/>
          <w:sz w:val="21"/>
          <w:szCs w:val="21"/>
        </w:rPr>
        <w:t xml:space="preserve">b) </w:t>
      </w:r>
      <w:r w:rsidRPr="002B139F">
        <w:rPr>
          <w:rFonts w:ascii="Times New Roman" w:hAnsi="Times New Roman" w:cs="Times New Roman"/>
          <w:sz w:val="21"/>
          <w:szCs w:val="21"/>
        </w:rPr>
        <w:t>生物合成</w:t>
      </w:r>
      <w:r w:rsidRPr="002B139F">
        <w:rPr>
          <w:rFonts w:ascii="Times New Roman" w:hAnsi="Times New Roman" w:cs="Times New Roman"/>
          <w:sz w:val="21"/>
          <w:szCs w:val="21"/>
        </w:rPr>
        <w:t>/</w:t>
      </w:r>
      <w:r w:rsidRPr="002B139F">
        <w:rPr>
          <w:rFonts w:ascii="Times New Roman" w:hAnsi="Times New Roman" w:cs="Times New Roman"/>
          <w:sz w:val="21"/>
          <w:szCs w:val="21"/>
        </w:rPr>
        <w:t>天然来源防腐剂：</w:t>
      </w:r>
      <w:r w:rsidRPr="002B139F">
        <w:rPr>
          <w:rFonts w:ascii="Times New Roman" w:hAnsi="Times New Roman" w:cs="Times New Roman"/>
          <w:sz w:val="21"/>
          <w:szCs w:val="21"/>
        </w:rPr>
        <w:t>ε-</w:t>
      </w:r>
      <w:r w:rsidRPr="002B139F">
        <w:rPr>
          <w:rFonts w:ascii="Times New Roman" w:hAnsi="Times New Roman" w:cs="Times New Roman"/>
          <w:sz w:val="21"/>
          <w:szCs w:val="21"/>
        </w:rPr>
        <w:t>聚赖氨酸、纳他霉素、乳酸链球菌素、茶多酚等。</w:t>
      </w:r>
    </w:p>
    <w:p w14:paraId="05BB99BF" w14:textId="27140FDF" w:rsidR="00563EA3" w:rsidRPr="002B139F" w:rsidRDefault="00000000" w:rsidP="0048013D">
      <w:pPr>
        <w:pStyle w:val="af2"/>
        <w:widowControl/>
        <w:ind w:firstLineChars="200" w:firstLine="420"/>
        <w:rPr>
          <w:rFonts w:ascii="Times New Roman" w:hAnsi="Times New Roman" w:cs="Times New Roman"/>
          <w:sz w:val="21"/>
          <w:szCs w:val="21"/>
        </w:rPr>
      </w:pPr>
      <w:r w:rsidRPr="002B139F">
        <w:rPr>
          <w:rFonts w:ascii="Times New Roman" w:hAnsi="Times New Roman" w:cs="Times New Roman"/>
          <w:sz w:val="21"/>
          <w:szCs w:val="21"/>
        </w:rPr>
        <w:lastRenderedPageBreak/>
        <w:t>注：产品保质期须通过物理保鲜工艺（超高压</w:t>
      </w:r>
      <w:r w:rsidRPr="002B139F">
        <w:rPr>
          <w:rFonts w:ascii="Times New Roman" w:hAnsi="Times New Roman" w:cs="Times New Roman"/>
          <w:sz w:val="21"/>
          <w:szCs w:val="21"/>
        </w:rPr>
        <w:t>HPP</w:t>
      </w:r>
      <w:r w:rsidRPr="002B139F">
        <w:rPr>
          <w:rFonts w:ascii="Times New Roman" w:hAnsi="Times New Roman" w:cs="Times New Roman"/>
          <w:sz w:val="21"/>
          <w:szCs w:val="21"/>
        </w:rPr>
        <w:t>、无菌灌装、冷链锁鲜等）或产品配方自保性（高盐、高糖、低水分活度等）实现，不得依赖任何防腐物质。凡具有防腐功能的任何物质，无论是否在本清单列举范围内，均不得添加。</w:t>
      </w:r>
    </w:p>
    <w:p w14:paraId="0905EAB7" w14:textId="77777777"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w:t>
      </w:r>
      <w:r>
        <w:rPr>
          <w:rFonts w:ascii="黑体" w:eastAsia="黑体" w:hAnsi="黑体" w:cs="黑体" w:hint="eastAsia"/>
          <w:sz w:val="21"/>
          <w:szCs w:val="21"/>
          <w:lang w:val="en-US"/>
        </w:rPr>
        <w:t>3</w:t>
      </w:r>
      <w:r>
        <w:rPr>
          <w:rFonts w:ascii="黑体" w:eastAsia="黑体" w:hAnsi="黑体" w:cs="黑体"/>
          <w:sz w:val="21"/>
          <w:szCs w:val="21"/>
          <w:lang w:val="en-US"/>
        </w:rPr>
        <w:t xml:space="preserve"> 人工合成色素</w:t>
      </w:r>
    </w:p>
    <w:p w14:paraId="430A160B" w14:textId="47B19C80" w:rsidR="00563EA3" w:rsidRPr="0048013D" w:rsidRDefault="00000000">
      <w:pPr>
        <w:pStyle w:val="af2"/>
        <w:widowControl/>
        <w:ind w:firstLineChars="200" w:firstLine="420"/>
        <w:rPr>
          <w:rFonts w:ascii="Times New Roman" w:hAnsi="Times New Roman" w:cs="Times New Roman"/>
          <w:sz w:val="21"/>
          <w:szCs w:val="21"/>
        </w:rPr>
      </w:pPr>
      <w:r w:rsidRPr="0048013D">
        <w:rPr>
          <w:rFonts w:ascii="Times New Roman" w:hAnsi="Times New Roman" w:cs="Times New Roman"/>
          <w:sz w:val="21"/>
          <w:szCs w:val="21"/>
        </w:rPr>
        <w:t>柠檬黄、日落黄、胭脂红、苋菜红、诱惑红、赤藓红、亮蓝、靛蓝、酸性红、喹啉黄、专利蓝</w:t>
      </w:r>
      <w:r w:rsidRPr="0048013D">
        <w:rPr>
          <w:rFonts w:ascii="Times New Roman" w:hAnsi="Times New Roman" w:cs="Times New Roman"/>
          <w:sz w:val="21"/>
          <w:szCs w:val="21"/>
        </w:rPr>
        <w:t xml:space="preserve"> V</w:t>
      </w:r>
      <w:r w:rsidRPr="0048013D">
        <w:rPr>
          <w:rFonts w:ascii="Times New Roman" w:hAnsi="Times New Roman" w:cs="Times New Roman"/>
          <w:sz w:val="21"/>
          <w:szCs w:val="21"/>
        </w:rPr>
        <w:t>、绿色</w:t>
      </w:r>
      <w:r w:rsidRPr="0048013D">
        <w:rPr>
          <w:rFonts w:ascii="Times New Roman" w:hAnsi="Times New Roman" w:cs="Times New Roman"/>
          <w:sz w:val="21"/>
          <w:szCs w:val="21"/>
        </w:rPr>
        <w:t xml:space="preserve"> S</w:t>
      </w:r>
      <w:r w:rsidRPr="0048013D">
        <w:rPr>
          <w:rFonts w:ascii="Times New Roman" w:hAnsi="Times New Roman" w:cs="Times New Roman"/>
          <w:sz w:val="21"/>
          <w:szCs w:val="21"/>
        </w:rPr>
        <w:t>、丽春红</w:t>
      </w:r>
      <w:r w:rsidRPr="0048013D">
        <w:rPr>
          <w:rFonts w:ascii="Times New Roman" w:hAnsi="Times New Roman" w:cs="Times New Roman"/>
          <w:sz w:val="21"/>
          <w:szCs w:val="21"/>
        </w:rPr>
        <w:t xml:space="preserve"> 4R </w:t>
      </w:r>
      <w:r w:rsidRPr="0048013D">
        <w:rPr>
          <w:rFonts w:ascii="Times New Roman" w:hAnsi="Times New Roman" w:cs="Times New Roman"/>
          <w:sz w:val="21"/>
          <w:szCs w:val="21"/>
        </w:rPr>
        <w:t>及</w:t>
      </w:r>
      <w:r w:rsidRPr="0048013D">
        <w:rPr>
          <w:rFonts w:ascii="Times New Roman" w:hAnsi="Times New Roman" w:cs="Times New Roman"/>
          <w:sz w:val="21"/>
          <w:szCs w:val="21"/>
        </w:rPr>
        <w:t xml:space="preserve"> INS100</w:t>
      </w:r>
      <w:r w:rsidRPr="0048013D">
        <w:rPr>
          <w:rFonts w:ascii="Times New Roman" w:hAnsi="Times New Roman" w:cs="Times New Roman"/>
          <w:sz w:val="21"/>
          <w:szCs w:val="21"/>
        </w:rPr>
        <w:t>～</w:t>
      </w:r>
      <w:r w:rsidRPr="0048013D">
        <w:rPr>
          <w:rFonts w:ascii="Times New Roman" w:hAnsi="Times New Roman" w:cs="Times New Roman"/>
          <w:sz w:val="21"/>
          <w:szCs w:val="21"/>
        </w:rPr>
        <w:t xml:space="preserve">199 </w:t>
      </w:r>
      <w:r w:rsidRPr="0048013D">
        <w:rPr>
          <w:rFonts w:ascii="Times New Roman" w:hAnsi="Times New Roman" w:cs="Times New Roman"/>
          <w:sz w:val="21"/>
          <w:szCs w:val="21"/>
        </w:rPr>
        <w:t>系列全部人工合成色素。</w:t>
      </w:r>
    </w:p>
    <w:p w14:paraId="74FC7A3C" w14:textId="77777777"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w:t>
      </w:r>
      <w:r>
        <w:rPr>
          <w:rFonts w:ascii="黑体" w:eastAsia="黑体" w:hAnsi="黑体" w:cs="黑体" w:hint="eastAsia"/>
          <w:sz w:val="21"/>
          <w:szCs w:val="21"/>
          <w:lang w:val="en-US"/>
        </w:rPr>
        <w:t>4</w:t>
      </w:r>
      <w:r>
        <w:rPr>
          <w:rFonts w:ascii="黑体" w:eastAsia="黑体" w:hAnsi="黑体" w:cs="黑体"/>
          <w:sz w:val="21"/>
          <w:szCs w:val="21"/>
          <w:lang w:val="en-US"/>
        </w:rPr>
        <w:t xml:space="preserve"> 人工合成甜味剂 </w:t>
      </w:r>
    </w:p>
    <w:p w14:paraId="14EA52A0" w14:textId="03CDC713" w:rsidR="00563EA3" w:rsidRDefault="00000000">
      <w:pPr>
        <w:pStyle w:val="af2"/>
        <w:autoSpaceDE/>
        <w:autoSpaceDN/>
        <w:ind w:firstLineChars="200" w:firstLine="420"/>
        <w:rPr>
          <w:rFonts w:ascii="Times New Roman" w:eastAsia="仿宋_GB2312" w:hAnsi="Times New Roman" w:cs="Times New Roman"/>
          <w:sz w:val="21"/>
          <w:szCs w:val="21"/>
        </w:rPr>
      </w:pPr>
      <w:r>
        <w:rPr>
          <w:sz w:val="21"/>
          <w:szCs w:val="21"/>
        </w:rPr>
        <w:t>糖精钠、阿斯巴甜、安赛蜜、三氯蔗糖、纽甜、甜蜜素、阿力甜、爱德万甜、索马甜及各类人工合成高倍甜味剂。</w:t>
      </w:r>
    </w:p>
    <w:p w14:paraId="7C707D4B" w14:textId="77777777"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w:t>
      </w:r>
      <w:r>
        <w:rPr>
          <w:rFonts w:ascii="黑体" w:eastAsia="黑体" w:hAnsi="黑体" w:cs="黑体" w:hint="eastAsia"/>
          <w:sz w:val="21"/>
          <w:szCs w:val="21"/>
          <w:lang w:val="en-US"/>
        </w:rPr>
        <w:t>5</w:t>
      </w:r>
      <w:r>
        <w:rPr>
          <w:rFonts w:ascii="黑体" w:eastAsia="黑体" w:hAnsi="黑体" w:cs="黑体"/>
          <w:sz w:val="21"/>
          <w:szCs w:val="21"/>
          <w:lang w:val="en-US"/>
        </w:rPr>
        <w:t xml:space="preserve"> 人工合成增稠、乳化、稳定剂</w:t>
      </w:r>
    </w:p>
    <w:p w14:paraId="028396CB" w14:textId="085ADEF3" w:rsidR="00563EA3" w:rsidRDefault="00000000">
      <w:pPr>
        <w:pStyle w:val="af2"/>
        <w:autoSpaceDE/>
        <w:autoSpaceDN/>
        <w:ind w:firstLineChars="200" w:firstLine="420"/>
        <w:rPr>
          <w:rFonts w:hint="eastAsia"/>
          <w:sz w:val="21"/>
          <w:szCs w:val="21"/>
        </w:rPr>
      </w:pPr>
      <w:r>
        <w:rPr>
          <w:sz w:val="21"/>
          <w:szCs w:val="21"/>
        </w:rPr>
        <w:t>合成型羧甲基纤维素钠、聚丙烯酸钠、吐温、司盘、合成型蔗糖脂肪酸酯、三聚甘油单硬脂酸酯、硬脂酰乳酸钠、二乙酰酒石酸单双甘油酯、各类化学改性淀粉</w:t>
      </w:r>
      <w:r>
        <w:rPr>
          <w:rFonts w:hint="eastAsia"/>
          <w:sz w:val="21"/>
          <w:szCs w:val="21"/>
          <w:lang w:val="en-US"/>
        </w:rPr>
        <w:t>等</w:t>
      </w:r>
      <w:r>
        <w:rPr>
          <w:sz w:val="21"/>
          <w:szCs w:val="21"/>
        </w:rPr>
        <w:t>。</w:t>
      </w:r>
    </w:p>
    <w:p w14:paraId="0D3C96A2" w14:textId="2127C8DA"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w:t>
      </w:r>
      <w:r>
        <w:rPr>
          <w:rFonts w:ascii="黑体" w:eastAsia="黑体" w:hAnsi="黑体" w:cs="黑体" w:hint="eastAsia"/>
          <w:sz w:val="21"/>
          <w:szCs w:val="21"/>
          <w:lang w:val="en-US"/>
        </w:rPr>
        <w:t>6</w:t>
      </w:r>
      <w:r>
        <w:rPr>
          <w:rFonts w:ascii="黑体" w:eastAsia="黑体" w:hAnsi="黑体" w:cs="黑体"/>
          <w:sz w:val="21"/>
          <w:szCs w:val="21"/>
          <w:lang w:val="en-US"/>
        </w:rPr>
        <w:t xml:space="preserve"> 人工合成酸度调节剂、磷酸盐</w:t>
      </w:r>
    </w:p>
    <w:p w14:paraId="686B70C2" w14:textId="0E510BFF" w:rsidR="00563EA3" w:rsidRDefault="00000000">
      <w:pPr>
        <w:pStyle w:val="af2"/>
        <w:autoSpaceDE/>
        <w:autoSpaceDN/>
        <w:ind w:firstLineChars="200" w:firstLine="420"/>
        <w:rPr>
          <w:rFonts w:ascii="Times New Roman" w:eastAsia="仿宋_GB2312" w:hAnsi="Times New Roman" w:cs="Times New Roman"/>
          <w:sz w:val="21"/>
          <w:szCs w:val="21"/>
        </w:rPr>
      </w:pPr>
      <w:r>
        <w:rPr>
          <w:sz w:val="21"/>
          <w:szCs w:val="21"/>
        </w:rPr>
        <w:t>磷酸、各类磷酸盐、合成型柠檬酸钠、富马酸、己二酸</w:t>
      </w:r>
      <w:r>
        <w:rPr>
          <w:rFonts w:hint="eastAsia"/>
          <w:sz w:val="21"/>
          <w:szCs w:val="21"/>
          <w:lang w:val="en-US"/>
        </w:rPr>
        <w:t>等</w:t>
      </w:r>
      <w:r>
        <w:rPr>
          <w:sz w:val="21"/>
          <w:szCs w:val="21"/>
        </w:rPr>
        <w:t>。</w:t>
      </w:r>
    </w:p>
    <w:p w14:paraId="7CD1C43D" w14:textId="5645DCF9"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w:t>
      </w:r>
      <w:r>
        <w:rPr>
          <w:rFonts w:ascii="黑体" w:eastAsia="黑体" w:hAnsi="黑体" w:cs="黑体" w:hint="eastAsia"/>
          <w:sz w:val="21"/>
          <w:szCs w:val="21"/>
          <w:lang w:val="en-US"/>
        </w:rPr>
        <w:t>7</w:t>
      </w:r>
      <w:r>
        <w:rPr>
          <w:rFonts w:ascii="黑体" w:eastAsia="黑体" w:hAnsi="黑体" w:cs="黑体"/>
          <w:sz w:val="21"/>
          <w:szCs w:val="21"/>
          <w:lang w:val="en-US"/>
        </w:rPr>
        <w:t xml:space="preserve"> 人工合成营养强化剂</w:t>
      </w:r>
    </w:p>
    <w:p w14:paraId="16626028" w14:textId="210DEFB0" w:rsidR="00563EA3" w:rsidRPr="0048013D" w:rsidRDefault="00000000">
      <w:pPr>
        <w:pStyle w:val="af2"/>
        <w:autoSpaceDE/>
        <w:autoSpaceDN/>
        <w:ind w:firstLineChars="200" w:firstLine="420"/>
        <w:rPr>
          <w:rFonts w:ascii="Times New Roman" w:hAnsi="Times New Roman" w:cs="Times New Roman"/>
          <w:sz w:val="21"/>
          <w:szCs w:val="21"/>
        </w:rPr>
      </w:pPr>
      <w:r w:rsidRPr="0048013D">
        <w:rPr>
          <w:rFonts w:ascii="Times New Roman" w:hAnsi="Times New Roman" w:cs="Times New Roman"/>
          <w:sz w:val="21"/>
          <w:szCs w:val="21"/>
        </w:rPr>
        <w:t>化学合成型维生素</w:t>
      </w:r>
      <w:r w:rsidRPr="0048013D">
        <w:rPr>
          <w:rFonts w:ascii="Times New Roman" w:hAnsi="Times New Roman" w:cs="Times New Roman"/>
          <w:sz w:val="21"/>
          <w:szCs w:val="21"/>
        </w:rPr>
        <w:t xml:space="preserve"> A</w:t>
      </w:r>
      <w:r w:rsidRPr="0048013D">
        <w:rPr>
          <w:rFonts w:ascii="Times New Roman" w:hAnsi="Times New Roman" w:cs="Times New Roman"/>
          <w:sz w:val="21"/>
          <w:szCs w:val="21"/>
        </w:rPr>
        <w:t>、维生素</w:t>
      </w:r>
      <w:r w:rsidRPr="0048013D">
        <w:rPr>
          <w:rFonts w:ascii="Times New Roman" w:hAnsi="Times New Roman" w:cs="Times New Roman"/>
          <w:sz w:val="21"/>
          <w:szCs w:val="21"/>
        </w:rPr>
        <w:t xml:space="preserve"> D₂/D₃</w:t>
      </w:r>
      <w:r w:rsidRPr="0048013D">
        <w:rPr>
          <w:rFonts w:ascii="Times New Roman" w:hAnsi="Times New Roman" w:cs="Times New Roman"/>
          <w:sz w:val="21"/>
          <w:szCs w:val="21"/>
        </w:rPr>
        <w:t>、</w:t>
      </w:r>
      <w:r w:rsidRPr="0048013D">
        <w:rPr>
          <w:rFonts w:ascii="Times New Roman" w:hAnsi="Times New Roman" w:cs="Times New Roman"/>
          <w:sz w:val="21"/>
          <w:szCs w:val="21"/>
        </w:rPr>
        <w:t xml:space="preserve">dl-α- </w:t>
      </w:r>
      <w:r w:rsidRPr="0048013D">
        <w:rPr>
          <w:rFonts w:ascii="Times New Roman" w:hAnsi="Times New Roman" w:cs="Times New Roman"/>
          <w:sz w:val="21"/>
          <w:szCs w:val="21"/>
        </w:rPr>
        <w:t>生育酚、合成维生素</w:t>
      </w:r>
      <w:r w:rsidRPr="0048013D">
        <w:rPr>
          <w:rFonts w:ascii="Times New Roman" w:hAnsi="Times New Roman" w:cs="Times New Roman"/>
          <w:sz w:val="21"/>
          <w:szCs w:val="21"/>
        </w:rPr>
        <w:t xml:space="preserve"> K</w:t>
      </w:r>
      <w:r w:rsidRPr="0048013D">
        <w:rPr>
          <w:rFonts w:ascii="Times New Roman" w:hAnsi="Times New Roman" w:cs="Times New Roman"/>
          <w:sz w:val="21"/>
          <w:szCs w:val="21"/>
        </w:rPr>
        <w:t>、硝酸硫胺素、合成核黄素、盐酸吡哆醇、氰钴胺、合成叶酸、合成泛酸、合成烟酸、生物素、合成抗坏血酸、各类化学合成矿物盐。</w:t>
      </w:r>
    </w:p>
    <w:p w14:paraId="570FAC15" w14:textId="5B43DB3F"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w:t>
      </w:r>
      <w:r>
        <w:rPr>
          <w:rFonts w:ascii="黑体" w:eastAsia="黑体" w:hAnsi="黑体" w:cs="黑体" w:hint="eastAsia"/>
          <w:sz w:val="21"/>
          <w:szCs w:val="21"/>
          <w:lang w:val="en-US"/>
        </w:rPr>
        <w:t>8</w:t>
      </w:r>
      <w:r>
        <w:rPr>
          <w:rFonts w:ascii="黑体" w:eastAsia="黑体" w:hAnsi="黑体" w:cs="黑体"/>
          <w:sz w:val="21"/>
          <w:szCs w:val="21"/>
          <w:lang w:val="en-US"/>
        </w:rPr>
        <w:t xml:space="preserve"> 人工合成香精香料</w:t>
      </w:r>
    </w:p>
    <w:p w14:paraId="0F497B65" w14:textId="553EE603" w:rsidR="00563EA3" w:rsidRDefault="00000000">
      <w:pPr>
        <w:pStyle w:val="af2"/>
        <w:autoSpaceDE/>
        <w:autoSpaceDN/>
        <w:ind w:firstLineChars="200" w:firstLine="420"/>
        <w:rPr>
          <w:rFonts w:hint="eastAsia"/>
          <w:sz w:val="21"/>
          <w:szCs w:val="21"/>
        </w:rPr>
      </w:pPr>
      <w:r>
        <w:rPr>
          <w:sz w:val="21"/>
          <w:szCs w:val="21"/>
        </w:rPr>
        <w:t>全部化学合成途径制备食用香精、香料。</w:t>
      </w:r>
    </w:p>
    <w:p w14:paraId="110F9C66" w14:textId="690AF108" w:rsidR="00563EA3" w:rsidRDefault="00000000" w:rsidP="0048013D">
      <w:pPr>
        <w:pStyle w:val="af2"/>
        <w:widowControl/>
        <w:spacing w:beforeLines="50" w:before="120" w:afterLines="50" w:after="120"/>
        <w:outlineLvl w:val="2"/>
        <w:rPr>
          <w:rFonts w:ascii="黑体" w:eastAsia="黑体" w:hAnsi="黑体" w:cs="黑体" w:hint="eastAsia"/>
          <w:sz w:val="21"/>
          <w:szCs w:val="21"/>
          <w:lang w:val="en-US"/>
        </w:rPr>
      </w:pPr>
      <w:r>
        <w:rPr>
          <w:rFonts w:ascii="黑体" w:eastAsia="黑体" w:hAnsi="黑体" w:cs="黑体"/>
          <w:sz w:val="21"/>
          <w:szCs w:val="21"/>
          <w:lang w:val="en-US"/>
        </w:rPr>
        <w:t>5.1.</w:t>
      </w:r>
      <w:r>
        <w:rPr>
          <w:rFonts w:ascii="黑体" w:eastAsia="黑体" w:hAnsi="黑体" w:cs="黑体" w:hint="eastAsia"/>
          <w:sz w:val="21"/>
          <w:szCs w:val="21"/>
          <w:lang w:val="en-US"/>
        </w:rPr>
        <w:t>9</w:t>
      </w:r>
      <w:r>
        <w:rPr>
          <w:rFonts w:ascii="黑体" w:eastAsia="黑体" w:hAnsi="黑体" w:cs="黑体"/>
          <w:sz w:val="21"/>
          <w:szCs w:val="21"/>
          <w:lang w:val="en-US"/>
        </w:rPr>
        <w:t xml:space="preserve"> 人工合成加工助剂、萃取溶剂</w:t>
      </w:r>
    </w:p>
    <w:p w14:paraId="1EEFAC34" w14:textId="77777777" w:rsidR="00563EA3" w:rsidRDefault="00000000">
      <w:pPr>
        <w:pStyle w:val="af2"/>
        <w:autoSpaceDE/>
        <w:autoSpaceDN/>
        <w:ind w:firstLineChars="200" w:firstLine="420"/>
        <w:rPr>
          <w:rFonts w:hint="eastAsia"/>
          <w:sz w:val="21"/>
          <w:szCs w:val="21"/>
        </w:rPr>
      </w:pPr>
      <w:r>
        <w:rPr>
          <w:sz w:val="21"/>
          <w:szCs w:val="21"/>
        </w:rPr>
        <w:t>正己烷、丙酮、乙酸乙酯、石油醚、苯、甲苯、二氯甲烷、甲醇及其他化学合成萃取溶剂。</w:t>
      </w:r>
    </w:p>
    <w:p w14:paraId="6BAE14BD" w14:textId="77777777" w:rsidR="00563EA3" w:rsidRDefault="00000000">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5.2</w:t>
      </w:r>
      <w:r>
        <w:rPr>
          <w:rFonts w:ascii="黑体" w:eastAsia="黑体" w:hAnsi="黑体" w:cs="黑体"/>
          <w:sz w:val="21"/>
          <w:lang w:val="en-US" w:bidi="ar"/>
        </w:rPr>
        <w:t xml:space="preserve"> 原料来源举证</w:t>
      </w:r>
    </w:p>
    <w:p w14:paraId="105E8C4D" w14:textId="77777777" w:rsidR="00563EA3" w:rsidRDefault="00000000" w:rsidP="0048013D">
      <w:pPr>
        <w:pStyle w:val="af2"/>
        <w:widowControl/>
        <w:tabs>
          <w:tab w:val="center" w:pos="4201"/>
          <w:tab w:val="right" w:leader="dot" w:pos="9298"/>
        </w:tabs>
        <w:spacing w:beforeLines="50" w:before="120" w:afterLines="50" w:after="120"/>
        <w:jc w:val="both"/>
        <w:rPr>
          <w:rFonts w:ascii="Times New Roman" w:hAnsi="Times New Roman" w:cs="Times New Roman"/>
          <w:sz w:val="21"/>
          <w:szCs w:val="20"/>
          <w:lang w:val="en-US" w:bidi="ar"/>
        </w:rPr>
      </w:pPr>
      <w:r w:rsidRPr="0048013D">
        <w:rPr>
          <w:rFonts w:ascii="黑体" w:eastAsia="黑体" w:hAnsi="黑体" w:cs="黑体" w:hint="eastAsia"/>
          <w:sz w:val="21"/>
          <w:szCs w:val="21"/>
          <w:lang w:val="en-US"/>
        </w:rPr>
        <w:t>5.2.1</w:t>
      </w:r>
      <w:r>
        <w:rPr>
          <w:rFonts w:ascii="Times New Roman" w:hAnsi="Times New Roman" w:cs="Times New Roman"/>
          <w:b/>
          <w:bCs/>
        </w:rPr>
        <w:t xml:space="preserve"> </w:t>
      </w:r>
      <w:r>
        <w:rPr>
          <w:rFonts w:ascii="Times New Roman" w:hAnsi="Times New Roman" w:cs="Times New Roman"/>
          <w:sz w:val="21"/>
          <w:szCs w:val="21"/>
          <w:lang w:val="en-US"/>
        </w:rPr>
        <w:t>可通过人工合成、生物合成两种工艺制备的物料，企业应提供批次生物合成工艺证明。</w:t>
      </w:r>
    </w:p>
    <w:p w14:paraId="16392058" w14:textId="77777777" w:rsidR="00563EA3" w:rsidRDefault="00000000" w:rsidP="0048013D">
      <w:pPr>
        <w:pStyle w:val="af2"/>
        <w:widowControl/>
        <w:tabs>
          <w:tab w:val="center" w:pos="4201"/>
          <w:tab w:val="right" w:leader="dot" w:pos="9298"/>
        </w:tabs>
        <w:spacing w:beforeLines="50" w:before="120" w:afterLines="50" w:after="120"/>
        <w:jc w:val="both"/>
        <w:rPr>
          <w:rFonts w:ascii="Times New Roman" w:hAnsi="Times New Roman" w:cs="Times New Roman"/>
          <w:sz w:val="21"/>
          <w:szCs w:val="20"/>
          <w:lang w:val="en-US" w:bidi="ar"/>
        </w:rPr>
      </w:pPr>
      <w:r w:rsidRPr="0048013D">
        <w:rPr>
          <w:rFonts w:ascii="黑体" w:eastAsia="黑体" w:hAnsi="黑体" w:cs="黑体" w:hint="eastAsia"/>
          <w:sz w:val="21"/>
          <w:szCs w:val="21"/>
          <w:lang w:val="en-US"/>
        </w:rPr>
        <w:t>5.2.2</w:t>
      </w:r>
      <w:r>
        <w:rPr>
          <w:rFonts w:ascii="Times New Roman" w:hAnsi="Times New Roman" w:cs="Times New Roman" w:hint="eastAsia"/>
          <w:sz w:val="21"/>
          <w:szCs w:val="20"/>
          <w:lang w:val="en-US" w:bidi="ar"/>
        </w:rPr>
        <w:t xml:space="preserve"> </w:t>
      </w:r>
      <w:r>
        <w:rPr>
          <w:rFonts w:ascii="Times New Roman" w:hAnsi="Times New Roman" w:cs="Times New Roman"/>
          <w:sz w:val="21"/>
          <w:szCs w:val="21"/>
          <w:lang w:val="en-US"/>
        </w:rPr>
        <w:t>来源证明缺失、存疑的物料，判定为人工合成物质，禁止使用。</w:t>
      </w:r>
    </w:p>
    <w:p w14:paraId="289A968E" w14:textId="77777777" w:rsidR="00563EA3" w:rsidRDefault="00000000" w:rsidP="0048013D">
      <w:pPr>
        <w:spacing w:beforeLines="50" w:before="120" w:afterLines="50" w:after="120"/>
        <w:rPr>
          <w:sz w:val="21"/>
          <w:szCs w:val="20"/>
          <w:lang w:bidi="ar"/>
        </w:rPr>
      </w:pPr>
      <w:r>
        <w:rPr>
          <w:rFonts w:ascii="黑体" w:eastAsia="黑体" w:hAnsi="黑体" w:cs="黑体" w:hint="eastAsia"/>
          <w:sz w:val="21"/>
          <w:szCs w:val="22"/>
          <w:lang w:bidi="ar"/>
        </w:rPr>
        <w:t xml:space="preserve">5.2.3 </w:t>
      </w:r>
      <w:r>
        <w:rPr>
          <w:sz w:val="21"/>
          <w:szCs w:val="21"/>
          <w:lang w:bidi="zh-CN"/>
        </w:rPr>
        <w:t>同一产品不得混用人工合成、生物合成同种物料，违规取消评价资质。</w:t>
      </w:r>
    </w:p>
    <w:p w14:paraId="4D8E7D1B" w14:textId="77777777" w:rsidR="00563EA3" w:rsidRDefault="00000000">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szCs w:val="21"/>
        </w:rPr>
      </w:pPr>
      <w:r>
        <w:rPr>
          <w:rFonts w:ascii="黑体" w:eastAsia="黑体" w:hAnsi="黑体" w:cs="黑体" w:hint="eastAsia"/>
          <w:sz w:val="21"/>
          <w:lang w:val="en-US" w:bidi="ar"/>
        </w:rPr>
        <w:t xml:space="preserve">5.3 </w:t>
      </w:r>
      <w:r>
        <w:rPr>
          <w:rFonts w:ascii="黑体" w:eastAsia="黑体" w:hAnsi="黑体" w:cs="黑体"/>
          <w:sz w:val="21"/>
          <w:szCs w:val="21"/>
        </w:rPr>
        <w:t>允许使用物料</w:t>
      </w:r>
    </w:p>
    <w:p w14:paraId="6E626580" w14:textId="1D2FFAC0" w:rsidR="00563EA3" w:rsidRDefault="00000000">
      <w:pPr>
        <w:pStyle w:val="af2"/>
        <w:widowControl/>
        <w:numPr>
          <w:ilvl w:val="0"/>
          <w:numId w:val="7"/>
        </w:numPr>
        <w:ind w:firstLineChars="200" w:firstLine="420"/>
        <w:rPr>
          <w:rFonts w:ascii="Times New Roman" w:hAnsi="Times New Roman" w:cs="Times New Roman"/>
          <w:sz w:val="21"/>
          <w:szCs w:val="21"/>
        </w:rPr>
      </w:pPr>
      <w:r>
        <w:rPr>
          <w:rFonts w:ascii="Times New Roman" w:hAnsi="Times New Roman" w:cs="Times New Roman"/>
          <w:sz w:val="21"/>
          <w:szCs w:val="21"/>
        </w:rPr>
        <w:t>天然果蔬、谷物、畜禽、水产、蛋乳农产品；</w:t>
      </w:r>
    </w:p>
    <w:p w14:paraId="4FDCC088" w14:textId="54B3678C" w:rsidR="00563EA3" w:rsidRPr="002B139F" w:rsidRDefault="00000000">
      <w:pPr>
        <w:pStyle w:val="af2"/>
        <w:widowControl/>
        <w:numPr>
          <w:ilvl w:val="0"/>
          <w:numId w:val="7"/>
        </w:numPr>
        <w:ind w:firstLineChars="200" w:firstLine="420"/>
        <w:rPr>
          <w:rFonts w:ascii="Times New Roman" w:hAnsi="Times New Roman" w:cs="Times New Roman"/>
          <w:sz w:val="21"/>
          <w:szCs w:val="21"/>
        </w:rPr>
      </w:pPr>
      <w:r w:rsidRPr="002B139F">
        <w:rPr>
          <w:rFonts w:ascii="Times New Roman" w:hAnsi="Times New Roman" w:cs="Times New Roman"/>
          <w:sz w:val="21"/>
          <w:szCs w:val="21"/>
        </w:rPr>
        <w:t>水、食用盐、发酵食醋、发酵食用酒精；</w:t>
      </w:r>
    </w:p>
    <w:p w14:paraId="62D303EF" w14:textId="019850DC" w:rsidR="00563EA3" w:rsidRPr="002B139F" w:rsidRDefault="00000000">
      <w:pPr>
        <w:pStyle w:val="af2"/>
        <w:widowControl/>
        <w:numPr>
          <w:ilvl w:val="0"/>
          <w:numId w:val="7"/>
        </w:numPr>
        <w:ind w:firstLineChars="200" w:firstLine="420"/>
        <w:rPr>
          <w:rFonts w:ascii="Times New Roman" w:hAnsi="Times New Roman" w:cs="Times New Roman"/>
          <w:sz w:val="21"/>
          <w:szCs w:val="21"/>
        </w:rPr>
      </w:pPr>
      <w:r w:rsidRPr="002B139F">
        <w:rPr>
          <w:rFonts w:ascii="Times New Roman" w:hAnsi="Times New Roman" w:cs="Times New Roman"/>
          <w:sz w:val="21"/>
          <w:szCs w:val="21"/>
        </w:rPr>
        <w:t>物理压榨、分离获得油脂、糖、蜂蜜、淀粉；</w:t>
      </w:r>
    </w:p>
    <w:p w14:paraId="544AE28E" w14:textId="4B62CA15" w:rsidR="00563EA3" w:rsidRPr="002B139F" w:rsidRDefault="00000000">
      <w:pPr>
        <w:pStyle w:val="af2"/>
        <w:widowControl/>
        <w:numPr>
          <w:ilvl w:val="0"/>
          <w:numId w:val="7"/>
        </w:numPr>
        <w:ind w:firstLineChars="200" w:firstLine="420"/>
        <w:rPr>
          <w:rFonts w:ascii="Times New Roman" w:hAnsi="Times New Roman" w:cs="Times New Roman"/>
          <w:sz w:val="21"/>
          <w:szCs w:val="21"/>
        </w:rPr>
      </w:pPr>
      <w:r w:rsidRPr="002B139F">
        <w:rPr>
          <w:rFonts w:ascii="Times New Roman" w:hAnsi="Times New Roman" w:cs="Times New Roman"/>
          <w:sz w:val="21"/>
          <w:szCs w:val="21"/>
        </w:rPr>
        <w:t>天然香辛料、食用花卉；</w:t>
      </w:r>
    </w:p>
    <w:p w14:paraId="57E24FA8" w14:textId="77777777" w:rsidR="00563EA3" w:rsidRPr="002B139F" w:rsidRDefault="00000000">
      <w:pPr>
        <w:pStyle w:val="af2"/>
        <w:widowControl/>
        <w:numPr>
          <w:ilvl w:val="0"/>
          <w:numId w:val="7"/>
        </w:numPr>
        <w:ind w:firstLineChars="200" w:firstLine="420"/>
        <w:rPr>
          <w:rFonts w:ascii="Times New Roman" w:hAnsi="Times New Roman" w:cs="Times New Roman"/>
          <w:sz w:val="21"/>
          <w:szCs w:val="21"/>
          <w:lang w:val="en-US"/>
        </w:rPr>
      </w:pPr>
      <w:r w:rsidRPr="002B139F">
        <w:rPr>
          <w:rFonts w:ascii="Times New Roman" w:hAnsi="Times New Roman" w:cs="Times New Roman"/>
          <w:sz w:val="21"/>
          <w:szCs w:val="21"/>
        </w:rPr>
        <w:t>传统发酵制品；</w:t>
      </w:r>
    </w:p>
    <w:p w14:paraId="2016B35B" w14:textId="27EF7062" w:rsidR="00563EA3" w:rsidRPr="002B139F" w:rsidRDefault="00000000">
      <w:pPr>
        <w:pStyle w:val="af2"/>
        <w:widowControl/>
        <w:numPr>
          <w:ilvl w:val="0"/>
          <w:numId w:val="7"/>
        </w:numPr>
        <w:ind w:firstLineChars="200" w:firstLine="420"/>
        <w:rPr>
          <w:rFonts w:ascii="Times New Roman" w:hAnsi="Times New Roman" w:cs="Times New Roman"/>
          <w:sz w:val="21"/>
          <w:szCs w:val="21"/>
        </w:rPr>
      </w:pPr>
      <w:r w:rsidRPr="002B139F">
        <w:rPr>
          <w:rFonts w:ascii="Times New Roman" w:hAnsi="Times New Roman" w:cs="Times New Roman"/>
          <w:sz w:val="21"/>
          <w:szCs w:val="21"/>
        </w:rPr>
        <w:t>物理提取植物产物；</w:t>
      </w:r>
    </w:p>
    <w:p w14:paraId="21EB5CF0" w14:textId="27B71BFF" w:rsidR="00563EA3" w:rsidRPr="002B139F" w:rsidRDefault="00000000">
      <w:pPr>
        <w:pStyle w:val="af2"/>
        <w:widowControl/>
        <w:numPr>
          <w:ilvl w:val="0"/>
          <w:numId w:val="7"/>
        </w:numPr>
        <w:ind w:firstLineChars="200" w:firstLine="420"/>
        <w:rPr>
          <w:rFonts w:ascii="Times New Roman" w:hAnsi="Times New Roman" w:cs="Times New Roman"/>
          <w:sz w:val="21"/>
          <w:szCs w:val="21"/>
        </w:rPr>
      </w:pPr>
      <w:r w:rsidRPr="002B139F">
        <w:rPr>
          <w:rFonts w:ascii="Times New Roman" w:hAnsi="Times New Roman" w:cs="Times New Roman"/>
          <w:sz w:val="21"/>
          <w:szCs w:val="21"/>
        </w:rPr>
        <w:t>微生物发酵类添加剂；</w:t>
      </w:r>
    </w:p>
    <w:p w14:paraId="5D592379" w14:textId="36B9C88C" w:rsidR="00563EA3" w:rsidRPr="002B139F" w:rsidRDefault="00000000">
      <w:pPr>
        <w:pStyle w:val="af2"/>
        <w:widowControl/>
        <w:numPr>
          <w:ilvl w:val="0"/>
          <w:numId w:val="7"/>
        </w:numPr>
        <w:ind w:firstLineChars="200" w:firstLine="420"/>
        <w:rPr>
          <w:rFonts w:ascii="Times New Roman" w:hAnsi="Times New Roman" w:cs="Times New Roman"/>
          <w:sz w:val="21"/>
          <w:szCs w:val="21"/>
        </w:rPr>
      </w:pPr>
      <w:r w:rsidRPr="002B139F">
        <w:rPr>
          <w:rFonts w:ascii="Times New Roman" w:hAnsi="Times New Roman" w:cs="Times New Roman"/>
          <w:sz w:val="21"/>
          <w:szCs w:val="21"/>
        </w:rPr>
        <w:t>酶转化类添加剂。</w:t>
      </w:r>
    </w:p>
    <w:p w14:paraId="3FB2D351" w14:textId="77777777" w:rsidR="00563EA3" w:rsidRPr="002B139F" w:rsidRDefault="00000000">
      <w:pPr>
        <w:pStyle w:val="af2"/>
        <w:widowControl/>
        <w:ind w:firstLineChars="200" w:firstLine="420"/>
        <w:rPr>
          <w:rFonts w:ascii="Times New Roman" w:hAnsi="Times New Roman" w:cs="Times New Roman"/>
          <w:sz w:val="21"/>
          <w:szCs w:val="21"/>
          <w:lang w:val="en-US"/>
        </w:rPr>
      </w:pPr>
      <w:r w:rsidRPr="002B139F">
        <w:rPr>
          <w:rFonts w:ascii="Times New Roman" w:hAnsi="Times New Roman" w:cs="Times New Roman"/>
          <w:sz w:val="21"/>
          <w:szCs w:val="21"/>
        </w:rPr>
        <w:t>注：符合</w:t>
      </w:r>
      <w:r w:rsidRPr="002B139F">
        <w:rPr>
          <w:rFonts w:ascii="Times New Roman" w:hAnsi="Times New Roman" w:cs="Times New Roman"/>
          <w:sz w:val="21"/>
          <w:szCs w:val="21"/>
        </w:rPr>
        <w:t xml:space="preserve"> 3.2 </w:t>
      </w:r>
      <w:r w:rsidRPr="002B139F">
        <w:rPr>
          <w:rFonts w:ascii="Times New Roman" w:hAnsi="Times New Roman" w:cs="Times New Roman"/>
          <w:sz w:val="21"/>
          <w:szCs w:val="21"/>
        </w:rPr>
        <w:t>定义的生物合成物质均可使用，不限于本条列举。</w:t>
      </w:r>
    </w:p>
    <w:p w14:paraId="4A6195A7" w14:textId="77777777" w:rsidR="00563EA3" w:rsidRDefault="00000000">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lastRenderedPageBreak/>
        <w:t xml:space="preserve">5.4 </w:t>
      </w:r>
      <w:r>
        <w:rPr>
          <w:rFonts w:ascii="黑体" w:eastAsia="黑体" w:hAnsi="黑体" w:cs="黑体"/>
          <w:sz w:val="21"/>
          <w:szCs w:val="21"/>
        </w:rPr>
        <w:t>争议调味原料</w:t>
      </w:r>
    </w:p>
    <w:p w14:paraId="1CB70F99" w14:textId="77777777"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sz w:val="21"/>
          <w:szCs w:val="21"/>
        </w:rPr>
        <w:t>谷氨酸钠、水解植物蛋白允许使用，综合评分设置梯度扣分，高添加产品不得评定为卓越级。</w:t>
      </w:r>
    </w:p>
    <w:p w14:paraId="35DE1196" w14:textId="77777777" w:rsidR="00563EA3" w:rsidRDefault="00000000">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sz w:val="21"/>
          <w:lang w:val="en-US" w:bidi="ar"/>
        </w:rPr>
        <w:t>5.5 生物合成添加剂使用控制</w:t>
      </w:r>
    </w:p>
    <w:p w14:paraId="23557964" w14:textId="77777777"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sz w:val="21"/>
          <w:szCs w:val="21"/>
        </w:rPr>
        <w:t>发酵、酶解、植物提取类功能性添加剂仅添加维持产品货架期、风味、质构所需最低剂量，配料体系应尽可能简化。</w:t>
      </w:r>
    </w:p>
    <w:bookmarkEnd w:id="1"/>
    <w:p w14:paraId="211EB943" w14:textId="77777777" w:rsidR="00563EA3" w:rsidRDefault="00000000">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 xml:space="preserve">6 </w:t>
      </w:r>
      <w:r>
        <w:rPr>
          <w:rFonts w:ascii="黑体" w:eastAsia="黑体" w:hAnsi="黑体" w:cs="黑体"/>
          <w:sz w:val="21"/>
          <w:szCs w:val="21"/>
        </w:rPr>
        <w:t>加工工艺要求</w:t>
      </w:r>
    </w:p>
    <w:p w14:paraId="32B60134" w14:textId="77777777" w:rsidR="00563EA3" w:rsidRDefault="00000000" w:rsidP="0048013D">
      <w:pPr>
        <w:pStyle w:val="af2"/>
        <w:widowControl/>
        <w:tabs>
          <w:tab w:val="center" w:pos="4201"/>
          <w:tab w:val="right" w:leader="dot" w:pos="9298"/>
        </w:tabs>
        <w:spacing w:beforeLines="100" w:before="240" w:afterLines="100" w:after="240"/>
        <w:jc w:val="both"/>
        <w:rPr>
          <w:rFonts w:ascii="黑体" w:eastAsia="黑体" w:hAnsi="黑体" w:cs="黑体" w:hint="eastAsia"/>
          <w:sz w:val="21"/>
          <w:szCs w:val="21"/>
        </w:rPr>
      </w:pPr>
      <w:r>
        <w:rPr>
          <w:rFonts w:ascii="黑体" w:eastAsia="黑体" w:hAnsi="黑体" w:cs="黑体" w:hint="eastAsia"/>
          <w:sz w:val="21"/>
          <w:lang w:val="en-US" w:bidi="ar"/>
        </w:rPr>
        <w:t xml:space="preserve">6.1 </w:t>
      </w:r>
      <w:r>
        <w:rPr>
          <w:rFonts w:ascii="黑体" w:eastAsia="黑体" w:hAnsi="黑体" w:cs="黑体"/>
          <w:sz w:val="21"/>
          <w:szCs w:val="21"/>
        </w:rPr>
        <w:t>允许加工工艺</w:t>
      </w:r>
    </w:p>
    <w:p w14:paraId="0B58F4C5" w14:textId="77777777" w:rsidR="00563EA3" w:rsidRDefault="00000000">
      <w:pPr>
        <w:pStyle w:val="af2"/>
        <w:autoSpaceDE/>
        <w:autoSpaceDN/>
        <w:ind w:firstLineChars="200" w:firstLine="420"/>
        <w:rPr>
          <w:rStyle w:val="af6"/>
          <w:rFonts w:hint="eastAsia"/>
          <w:b w:val="0"/>
          <w:bCs/>
          <w:sz w:val="21"/>
          <w:szCs w:val="21"/>
        </w:rPr>
      </w:pPr>
      <w:r>
        <w:rPr>
          <w:rStyle w:val="af6"/>
          <w:rFonts w:hint="eastAsia"/>
          <w:b w:val="0"/>
          <w:bCs/>
          <w:sz w:val="21"/>
          <w:szCs w:val="21"/>
        </w:rPr>
        <w:t>企业应采用以下方式之一实现产品保质，不得依赖防腐剂：</w:t>
      </w:r>
    </w:p>
    <w:p w14:paraId="6EB2EAFA" w14:textId="77777777"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hint="eastAsia"/>
          <w:sz w:val="21"/>
          <w:szCs w:val="21"/>
        </w:rPr>
        <w:t xml:space="preserve">a) </w:t>
      </w:r>
      <w:r>
        <w:rPr>
          <w:rFonts w:ascii="Times New Roman" w:hAnsi="Times New Roman" w:cs="Times New Roman" w:hint="eastAsia"/>
          <w:sz w:val="21"/>
          <w:szCs w:val="21"/>
        </w:rPr>
        <w:t>超高压处理（</w:t>
      </w:r>
      <w:r>
        <w:rPr>
          <w:rFonts w:ascii="Times New Roman" w:hAnsi="Times New Roman" w:cs="Times New Roman" w:hint="eastAsia"/>
          <w:sz w:val="21"/>
          <w:szCs w:val="21"/>
        </w:rPr>
        <w:t>HPP</w:t>
      </w:r>
      <w:r>
        <w:rPr>
          <w:rFonts w:ascii="Times New Roman" w:hAnsi="Times New Roman" w:cs="Times New Roman" w:hint="eastAsia"/>
          <w:sz w:val="21"/>
          <w:szCs w:val="21"/>
        </w:rPr>
        <w:t>）</w:t>
      </w:r>
      <w:r>
        <w:rPr>
          <w:rFonts w:ascii="Times New Roman" w:hAnsi="Times New Roman" w:cs="Times New Roman"/>
          <w:sz w:val="21"/>
          <w:szCs w:val="21"/>
        </w:rPr>
        <w:t>，</w:t>
      </w:r>
      <w:r>
        <w:rPr>
          <w:rStyle w:val="af6"/>
          <w:rFonts w:hint="eastAsia"/>
          <w:b w:val="0"/>
          <w:bCs/>
          <w:sz w:val="21"/>
          <w:szCs w:val="21"/>
        </w:rPr>
        <w:t>高温灭菌处理</w:t>
      </w:r>
      <w:r>
        <w:rPr>
          <w:rFonts w:ascii="Times New Roman" w:hAnsi="Times New Roman" w:cs="Times New Roman" w:hint="eastAsia"/>
          <w:sz w:val="21"/>
          <w:szCs w:val="21"/>
        </w:rPr>
        <w:t>；</w:t>
      </w:r>
    </w:p>
    <w:p w14:paraId="60ED689D" w14:textId="77777777"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hint="eastAsia"/>
          <w:sz w:val="21"/>
          <w:szCs w:val="21"/>
        </w:rPr>
        <w:t xml:space="preserve">b) </w:t>
      </w:r>
      <w:r>
        <w:rPr>
          <w:rFonts w:ascii="Times New Roman" w:hAnsi="Times New Roman" w:cs="Times New Roman" w:hint="eastAsia"/>
          <w:sz w:val="21"/>
          <w:szCs w:val="21"/>
        </w:rPr>
        <w:t>无菌灌装；</w:t>
      </w:r>
    </w:p>
    <w:p w14:paraId="0ED3292D" w14:textId="77777777"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hint="eastAsia"/>
          <w:sz w:val="21"/>
          <w:szCs w:val="21"/>
        </w:rPr>
        <w:t xml:space="preserve">c) </w:t>
      </w:r>
      <w:r>
        <w:rPr>
          <w:rFonts w:ascii="Times New Roman" w:hAnsi="Times New Roman" w:cs="Times New Roman" w:hint="eastAsia"/>
          <w:sz w:val="21"/>
          <w:szCs w:val="21"/>
        </w:rPr>
        <w:t>冷链锁鲜（全程</w:t>
      </w:r>
      <w:r>
        <w:rPr>
          <w:rFonts w:ascii="Times New Roman" w:hAnsi="Times New Roman" w:cs="Times New Roman" w:hint="eastAsia"/>
          <w:sz w:val="21"/>
          <w:szCs w:val="21"/>
        </w:rPr>
        <w:t>0</w:t>
      </w:r>
      <w:r>
        <w:rPr>
          <w:rFonts w:ascii="Times New Roman" w:hAnsi="Times New Roman" w:cs="Times New Roman" w:hint="eastAsia"/>
          <w:sz w:val="21"/>
          <w:szCs w:val="21"/>
        </w:rPr>
        <w:t>～</w:t>
      </w:r>
      <w:r>
        <w:rPr>
          <w:rFonts w:ascii="Times New Roman" w:hAnsi="Times New Roman" w:cs="Times New Roman" w:hint="eastAsia"/>
          <w:sz w:val="21"/>
          <w:szCs w:val="21"/>
        </w:rPr>
        <w:t>4</w:t>
      </w:r>
      <w:r>
        <w:rPr>
          <w:rFonts w:ascii="Times New Roman" w:hAnsi="Times New Roman" w:cs="Times New Roman" w:hint="eastAsia"/>
          <w:sz w:val="21"/>
          <w:szCs w:val="21"/>
        </w:rPr>
        <w:t>℃冷链）；</w:t>
      </w:r>
    </w:p>
    <w:p w14:paraId="55DF6A87" w14:textId="77777777"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hint="eastAsia"/>
          <w:sz w:val="21"/>
          <w:szCs w:val="21"/>
        </w:rPr>
        <w:t xml:space="preserve">d) </w:t>
      </w:r>
      <w:r>
        <w:rPr>
          <w:rFonts w:ascii="Times New Roman" w:hAnsi="Times New Roman" w:cs="Times New Roman" w:hint="eastAsia"/>
          <w:sz w:val="21"/>
          <w:szCs w:val="21"/>
        </w:rPr>
        <w:t>产品配方自保性（高盐≥</w:t>
      </w:r>
      <w:r>
        <w:rPr>
          <w:rFonts w:ascii="Times New Roman" w:hAnsi="Times New Roman" w:cs="Times New Roman" w:hint="eastAsia"/>
          <w:sz w:val="21"/>
          <w:szCs w:val="21"/>
        </w:rPr>
        <w:t>8%</w:t>
      </w:r>
      <w:r>
        <w:rPr>
          <w:rFonts w:ascii="Times New Roman" w:hAnsi="Times New Roman" w:cs="Times New Roman" w:hint="eastAsia"/>
          <w:sz w:val="21"/>
          <w:szCs w:val="21"/>
        </w:rPr>
        <w:t>、高糖≥</w:t>
      </w:r>
      <w:r>
        <w:rPr>
          <w:rFonts w:ascii="Times New Roman" w:hAnsi="Times New Roman" w:cs="Times New Roman" w:hint="eastAsia"/>
          <w:sz w:val="21"/>
          <w:szCs w:val="21"/>
        </w:rPr>
        <w:t>50%</w:t>
      </w:r>
      <w:r>
        <w:rPr>
          <w:rFonts w:ascii="Times New Roman" w:hAnsi="Times New Roman" w:cs="Times New Roman" w:hint="eastAsia"/>
          <w:sz w:val="21"/>
          <w:szCs w:val="21"/>
        </w:rPr>
        <w:t>、低水分活度≤</w:t>
      </w:r>
      <w:r>
        <w:rPr>
          <w:rFonts w:ascii="Times New Roman" w:hAnsi="Times New Roman" w:cs="Times New Roman" w:hint="eastAsia"/>
          <w:sz w:val="21"/>
          <w:szCs w:val="21"/>
        </w:rPr>
        <w:t>0.85</w:t>
      </w:r>
      <w:r>
        <w:rPr>
          <w:rFonts w:ascii="Times New Roman" w:hAnsi="Times New Roman" w:cs="Times New Roman" w:hint="eastAsia"/>
          <w:sz w:val="21"/>
          <w:szCs w:val="21"/>
        </w:rPr>
        <w:t>等）；</w:t>
      </w:r>
    </w:p>
    <w:p w14:paraId="7706AC4F" w14:textId="77777777"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hint="eastAsia"/>
          <w:sz w:val="21"/>
          <w:szCs w:val="21"/>
        </w:rPr>
        <w:t xml:space="preserve">e) </w:t>
      </w:r>
      <w:r>
        <w:rPr>
          <w:rFonts w:ascii="Times New Roman" w:hAnsi="Times New Roman" w:cs="Times New Roman" w:hint="eastAsia"/>
          <w:sz w:val="21"/>
          <w:szCs w:val="21"/>
        </w:rPr>
        <w:t>其他经评价机构认可的物理保鲜工艺。</w:t>
      </w:r>
    </w:p>
    <w:p w14:paraId="560D48C9" w14:textId="77777777" w:rsidR="00563EA3" w:rsidRDefault="00000000">
      <w:pPr>
        <w:pStyle w:val="af2"/>
        <w:widowControl/>
        <w:tabs>
          <w:tab w:val="center" w:pos="4201"/>
          <w:tab w:val="right" w:leader="dot" w:pos="9298"/>
        </w:tabs>
        <w:spacing w:beforeLines="100" w:before="240" w:afterLines="100" w:after="240"/>
        <w:jc w:val="both"/>
        <w:rPr>
          <w:rStyle w:val="af8"/>
          <w:rFonts w:ascii="Times New Roman" w:eastAsia="黑体" w:hAnsi="Times New Roman" w:cs="Times New Roman"/>
          <w:sz w:val="24"/>
          <w:szCs w:val="22"/>
        </w:rPr>
      </w:pPr>
      <w:r>
        <w:rPr>
          <w:rFonts w:ascii="黑体" w:eastAsia="黑体" w:hAnsi="黑体" w:cs="黑体" w:hint="eastAsia"/>
          <w:sz w:val="21"/>
          <w:lang w:val="en-US" w:bidi="ar"/>
        </w:rPr>
        <w:t xml:space="preserve">6.2 </w:t>
      </w:r>
      <w:r>
        <w:rPr>
          <w:rFonts w:ascii="黑体" w:eastAsia="黑体" w:hAnsi="黑体" w:cs="黑体"/>
          <w:sz w:val="21"/>
          <w:szCs w:val="21"/>
        </w:rPr>
        <w:t>禁止加工行为</w:t>
      </w:r>
    </w:p>
    <w:p w14:paraId="56AE2B0C" w14:textId="4F6EBA5A" w:rsidR="00563EA3" w:rsidRDefault="00000000">
      <w:pPr>
        <w:pStyle w:val="af2"/>
        <w:widowControl/>
        <w:numPr>
          <w:ilvl w:val="0"/>
          <w:numId w:val="8"/>
        </w:numPr>
        <w:ind w:firstLineChars="200" w:firstLine="420"/>
        <w:rPr>
          <w:rFonts w:ascii="Times New Roman" w:hAnsi="Times New Roman" w:cs="Times New Roman"/>
          <w:sz w:val="21"/>
          <w:szCs w:val="21"/>
        </w:rPr>
      </w:pPr>
      <w:r>
        <w:rPr>
          <w:rFonts w:ascii="Times New Roman" w:hAnsi="Times New Roman" w:cs="Times New Roman"/>
          <w:sz w:val="21"/>
          <w:szCs w:val="21"/>
        </w:rPr>
        <w:t>采用</w:t>
      </w:r>
      <w:r>
        <w:rPr>
          <w:rFonts w:ascii="Times New Roman" w:hAnsi="Times New Roman" w:cs="Times New Roman"/>
          <w:sz w:val="21"/>
          <w:szCs w:val="21"/>
        </w:rPr>
        <w:t xml:space="preserve"> 5.1.8 </w:t>
      </w:r>
      <w:r>
        <w:rPr>
          <w:rFonts w:ascii="Times New Roman" w:hAnsi="Times New Roman" w:cs="Times New Roman"/>
          <w:sz w:val="21"/>
          <w:szCs w:val="21"/>
        </w:rPr>
        <w:t>所列化学溶剂萃取物料；</w:t>
      </w:r>
    </w:p>
    <w:p w14:paraId="72B65801" w14:textId="65EFDC2B" w:rsidR="00563EA3" w:rsidRDefault="00000000">
      <w:pPr>
        <w:pStyle w:val="af2"/>
        <w:widowControl/>
        <w:numPr>
          <w:ilvl w:val="0"/>
          <w:numId w:val="8"/>
        </w:numPr>
        <w:ind w:firstLineChars="200" w:firstLine="420"/>
        <w:rPr>
          <w:rFonts w:ascii="Times New Roman" w:hAnsi="Times New Roman" w:cs="Times New Roman"/>
          <w:sz w:val="21"/>
          <w:szCs w:val="21"/>
        </w:rPr>
      </w:pPr>
      <w:r>
        <w:rPr>
          <w:rFonts w:ascii="Times New Roman" w:hAnsi="Times New Roman" w:cs="Times New Roman"/>
          <w:sz w:val="21"/>
          <w:szCs w:val="21"/>
        </w:rPr>
        <w:t>成品、原料电离辐照杀菌；</w:t>
      </w:r>
    </w:p>
    <w:p w14:paraId="585B06BD" w14:textId="77777777" w:rsidR="00563EA3" w:rsidRDefault="00000000">
      <w:pPr>
        <w:pStyle w:val="af2"/>
        <w:widowControl/>
        <w:numPr>
          <w:ilvl w:val="0"/>
          <w:numId w:val="8"/>
        </w:numPr>
        <w:ind w:firstLineChars="200" w:firstLine="420"/>
        <w:rPr>
          <w:rFonts w:ascii="Times New Roman" w:hAnsi="Times New Roman" w:cs="Times New Roman"/>
          <w:sz w:val="21"/>
          <w:szCs w:val="21"/>
        </w:rPr>
      </w:pPr>
      <w:r>
        <w:rPr>
          <w:rFonts w:ascii="Times New Roman" w:hAnsi="Times New Roman" w:cs="Times New Roman"/>
          <w:sz w:val="21"/>
          <w:szCs w:val="21"/>
        </w:rPr>
        <w:t>利用化学反应转化原料分子结构；</w:t>
      </w:r>
    </w:p>
    <w:p w14:paraId="371E5B8D" w14:textId="77777777" w:rsidR="00563EA3" w:rsidRDefault="00000000">
      <w:pPr>
        <w:pStyle w:val="af2"/>
        <w:widowControl/>
        <w:numPr>
          <w:ilvl w:val="0"/>
          <w:numId w:val="8"/>
        </w:numPr>
        <w:ind w:firstLineChars="200" w:firstLine="420"/>
        <w:rPr>
          <w:rFonts w:ascii="Times New Roman" w:hAnsi="Times New Roman" w:cs="Times New Roman"/>
          <w:sz w:val="21"/>
          <w:szCs w:val="21"/>
        </w:rPr>
      </w:pPr>
      <w:r>
        <w:rPr>
          <w:rFonts w:ascii="Times New Roman" w:hAnsi="Times New Roman" w:cs="Times New Roman"/>
          <w:sz w:val="21"/>
          <w:szCs w:val="21"/>
        </w:rPr>
        <w:t>化学交联、酯化、醚化、化学水解改性；</w:t>
      </w:r>
    </w:p>
    <w:p w14:paraId="22AAF05D" w14:textId="77777777" w:rsidR="00563EA3" w:rsidRDefault="00000000">
      <w:pPr>
        <w:pStyle w:val="af2"/>
        <w:widowControl/>
        <w:numPr>
          <w:ilvl w:val="0"/>
          <w:numId w:val="8"/>
        </w:numPr>
        <w:ind w:firstLineChars="200" w:firstLine="420"/>
        <w:rPr>
          <w:rFonts w:ascii="Times New Roman" w:hAnsi="Times New Roman" w:cs="Times New Roman"/>
          <w:sz w:val="21"/>
          <w:szCs w:val="21"/>
        </w:rPr>
      </w:pPr>
      <w:r>
        <w:rPr>
          <w:rFonts w:ascii="Times New Roman" w:hAnsi="Times New Roman" w:cs="Times New Roman"/>
          <w:sz w:val="21"/>
          <w:szCs w:val="21"/>
        </w:rPr>
        <w:t>采用基因工程菌株发酵，无过渡期。</w:t>
      </w:r>
    </w:p>
    <w:p w14:paraId="12D3E5D9" w14:textId="77777777" w:rsidR="00563EA3" w:rsidRDefault="00000000">
      <w:pPr>
        <w:pStyle w:val="af2"/>
        <w:widowControl/>
        <w:tabs>
          <w:tab w:val="center" w:pos="4201"/>
          <w:tab w:val="right" w:leader="dot" w:pos="9298"/>
        </w:tabs>
        <w:spacing w:beforeLines="100" w:before="240" w:afterLines="100" w:after="240"/>
        <w:jc w:val="both"/>
        <w:rPr>
          <w:rFonts w:ascii="黑体" w:eastAsia="黑体" w:hAnsi="黑体" w:cs="黑体" w:hint="eastAsia"/>
          <w:sz w:val="21"/>
          <w:szCs w:val="21"/>
        </w:rPr>
      </w:pPr>
      <w:r>
        <w:rPr>
          <w:rFonts w:ascii="黑体" w:eastAsia="黑体" w:hAnsi="黑体" w:cs="黑体"/>
          <w:sz w:val="21"/>
          <w:szCs w:val="21"/>
        </w:rPr>
        <w:t>6.3 包装材料要求</w:t>
      </w:r>
    </w:p>
    <w:p w14:paraId="662562F0" w14:textId="3DDE56C8" w:rsidR="00563EA3" w:rsidRDefault="00000000">
      <w:pPr>
        <w:pStyle w:val="af2"/>
        <w:widowControl/>
        <w:rPr>
          <w:rFonts w:ascii="Times New Roman" w:hAnsi="Times New Roman" w:cs="Times New Roman"/>
          <w:sz w:val="21"/>
          <w:szCs w:val="21"/>
          <w:lang w:val="en-US"/>
        </w:rPr>
      </w:pPr>
      <w:r>
        <w:rPr>
          <w:rFonts w:ascii="黑体" w:eastAsia="黑体" w:hAnsi="黑体" w:cs="黑体" w:hint="eastAsia"/>
          <w:sz w:val="21"/>
          <w:szCs w:val="21"/>
          <w:lang w:val="en-US"/>
        </w:rPr>
        <w:t>6.3.1</w:t>
      </w:r>
      <w:r>
        <w:rPr>
          <w:rFonts w:ascii="Times New Roman" w:hAnsi="Times New Roman" w:cs="Times New Roman"/>
          <w:sz w:val="21"/>
          <w:szCs w:val="21"/>
          <w:lang w:val="en-US"/>
        </w:rPr>
        <w:t xml:space="preserve"> </w:t>
      </w:r>
      <w:r>
        <w:rPr>
          <w:rFonts w:ascii="Times New Roman" w:hAnsi="Times New Roman" w:cs="Times New Roman"/>
          <w:sz w:val="21"/>
          <w:szCs w:val="21"/>
          <w:lang w:val="en-US"/>
        </w:rPr>
        <w:t>包装材料</w:t>
      </w:r>
      <w:r>
        <w:rPr>
          <w:rFonts w:ascii="Times New Roman" w:hAnsi="Times New Roman" w:cs="Times New Roman" w:hint="eastAsia"/>
          <w:sz w:val="21"/>
          <w:szCs w:val="21"/>
          <w:lang w:val="en-US"/>
        </w:rPr>
        <w:t>参照</w:t>
      </w:r>
      <w:r>
        <w:rPr>
          <w:rFonts w:ascii="Times New Roman" w:hAnsi="Times New Roman" w:cs="Times New Roman" w:hint="eastAsia"/>
          <w:sz w:val="21"/>
          <w:szCs w:val="21"/>
          <w:lang w:val="en-US"/>
        </w:rPr>
        <w:t>GB 4806</w:t>
      </w:r>
      <w:r>
        <w:rPr>
          <w:rFonts w:ascii="Times New Roman" w:hAnsi="Times New Roman" w:cs="Times New Roman" w:hint="eastAsia"/>
          <w:sz w:val="21"/>
          <w:szCs w:val="21"/>
          <w:lang w:val="en-US"/>
        </w:rPr>
        <w:t>系列《食品安全国家标准</w:t>
      </w:r>
      <w:r>
        <w:rPr>
          <w:rFonts w:ascii="Times New Roman" w:hAnsi="Times New Roman" w:cs="Times New Roman" w:hint="eastAsia"/>
          <w:sz w:val="21"/>
          <w:szCs w:val="21"/>
          <w:lang w:val="en-US"/>
        </w:rPr>
        <w:t xml:space="preserve"> </w:t>
      </w:r>
      <w:r>
        <w:rPr>
          <w:rFonts w:ascii="Times New Roman" w:hAnsi="Times New Roman" w:cs="Times New Roman" w:hint="eastAsia"/>
          <w:sz w:val="21"/>
          <w:szCs w:val="21"/>
          <w:lang w:val="en-US"/>
        </w:rPr>
        <w:t>食品接触材料及制品》</w:t>
      </w:r>
    </w:p>
    <w:p w14:paraId="4351785D" w14:textId="77777777" w:rsidR="00563EA3" w:rsidRDefault="00000000">
      <w:pPr>
        <w:pStyle w:val="af2"/>
        <w:widowControl/>
        <w:rPr>
          <w:rFonts w:ascii="Times New Roman" w:hAnsi="Times New Roman" w:cs="Times New Roman"/>
          <w:sz w:val="21"/>
          <w:szCs w:val="21"/>
          <w:lang w:val="en-US"/>
        </w:rPr>
      </w:pPr>
      <w:r>
        <w:rPr>
          <w:rFonts w:ascii="黑体" w:eastAsia="黑体" w:hAnsi="黑体" w:cs="黑体" w:hint="eastAsia"/>
          <w:sz w:val="21"/>
          <w:szCs w:val="21"/>
          <w:lang w:val="en-US"/>
        </w:rPr>
        <w:t xml:space="preserve">6.3.2 </w:t>
      </w:r>
      <w:r>
        <w:rPr>
          <w:rFonts w:ascii="Times New Roman" w:hAnsi="Times New Roman" w:cs="Times New Roman"/>
          <w:sz w:val="21"/>
          <w:szCs w:val="21"/>
          <w:lang w:val="en-US"/>
        </w:rPr>
        <w:t>优先选用可降解、可回收包装材料。</w:t>
      </w:r>
    </w:p>
    <w:p w14:paraId="27836632" w14:textId="77777777" w:rsidR="00563EA3" w:rsidRDefault="00000000">
      <w:pPr>
        <w:pStyle w:val="af2"/>
        <w:widowControl/>
        <w:spacing w:beforeLines="100" w:before="240" w:afterLines="100" w:after="240"/>
        <w:jc w:val="both"/>
        <w:outlineLvl w:val="1"/>
        <w:rPr>
          <w:rFonts w:ascii="黑体" w:eastAsia="黑体" w:hAnsi="黑体" w:cs="黑体" w:hint="eastAsia"/>
          <w:sz w:val="21"/>
          <w:szCs w:val="21"/>
        </w:rPr>
      </w:pPr>
      <w:r>
        <w:rPr>
          <w:rFonts w:ascii="黑体" w:eastAsia="黑体" w:hAnsi="黑体" w:cs="黑体" w:hint="eastAsia"/>
          <w:sz w:val="21"/>
          <w:szCs w:val="20"/>
          <w:lang w:val="en-US" w:bidi="ar"/>
        </w:rPr>
        <w:t xml:space="preserve">7 </w:t>
      </w:r>
      <w:r>
        <w:rPr>
          <w:rFonts w:ascii="黑体" w:eastAsia="黑体" w:hAnsi="黑体" w:cs="黑体"/>
          <w:sz w:val="21"/>
          <w:szCs w:val="21"/>
        </w:rPr>
        <w:t>标签标识要求</w:t>
      </w:r>
    </w:p>
    <w:p w14:paraId="76F460E8" w14:textId="77777777" w:rsidR="00563EA3" w:rsidRDefault="00000000">
      <w:pPr>
        <w:pStyle w:val="af2"/>
        <w:widowControl/>
        <w:ind w:firstLineChars="200" w:firstLine="420"/>
        <w:rPr>
          <w:rFonts w:ascii="Times New Roman" w:eastAsia="黑体" w:hAnsi="Times New Roman" w:cs="Times New Roman"/>
          <w:sz w:val="21"/>
          <w:szCs w:val="21"/>
        </w:rPr>
      </w:pPr>
      <w:r>
        <w:rPr>
          <w:rFonts w:ascii="Times New Roman" w:hAnsi="Times New Roman" w:cs="Times New Roman"/>
          <w:sz w:val="21"/>
          <w:szCs w:val="21"/>
        </w:rPr>
        <w:t>除符合</w:t>
      </w:r>
      <w:r>
        <w:rPr>
          <w:rFonts w:ascii="Times New Roman" w:hAnsi="Times New Roman" w:cs="Times New Roman"/>
          <w:sz w:val="21"/>
          <w:szCs w:val="21"/>
        </w:rPr>
        <w:t xml:space="preserve"> GB 7718</w:t>
      </w:r>
      <w:r>
        <w:rPr>
          <w:rFonts w:ascii="Times New Roman" w:hAnsi="Times New Roman" w:cs="Times New Roman"/>
          <w:sz w:val="21"/>
          <w:szCs w:val="21"/>
        </w:rPr>
        <w:t>、</w:t>
      </w:r>
      <w:r>
        <w:rPr>
          <w:rFonts w:ascii="Times New Roman" w:hAnsi="Times New Roman" w:cs="Times New Roman"/>
          <w:sz w:val="21"/>
          <w:szCs w:val="21"/>
        </w:rPr>
        <w:t xml:space="preserve">GB 28050 </w:t>
      </w:r>
      <w:r>
        <w:rPr>
          <w:rFonts w:ascii="Times New Roman" w:hAnsi="Times New Roman" w:cs="Times New Roman"/>
          <w:sz w:val="21"/>
          <w:szCs w:val="21"/>
        </w:rPr>
        <w:t>外，还应满足下列规定。</w:t>
      </w:r>
    </w:p>
    <w:p w14:paraId="18368ED5" w14:textId="77777777" w:rsidR="00563EA3" w:rsidRDefault="00000000">
      <w:pPr>
        <w:pStyle w:val="af2"/>
        <w:widowControl/>
        <w:spacing w:beforeLines="100" w:before="240" w:afterLines="100" w:after="240"/>
        <w:jc w:val="both"/>
        <w:outlineLvl w:val="1"/>
        <w:rPr>
          <w:rFonts w:ascii="Times New Roman" w:hAnsi="Times New Roman" w:cs="Times New Roman"/>
          <w:sz w:val="21"/>
          <w:szCs w:val="20"/>
          <w:lang w:val="en-US" w:bidi="ar"/>
        </w:rPr>
      </w:pPr>
      <w:r>
        <w:rPr>
          <w:rFonts w:ascii="黑体" w:eastAsia="黑体" w:hAnsi="黑体" w:cs="黑体" w:hint="eastAsia"/>
          <w:sz w:val="21"/>
          <w:szCs w:val="20"/>
          <w:lang w:val="en-US" w:bidi="ar"/>
        </w:rPr>
        <w:t xml:space="preserve">7.1 </w:t>
      </w:r>
      <w:r>
        <w:rPr>
          <w:rFonts w:ascii="黑体" w:eastAsia="黑体" w:hAnsi="黑体" w:cs="黑体"/>
          <w:sz w:val="21"/>
          <w:szCs w:val="21"/>
        </w:rPr>
        <w:t>配料来源标注</w:t>
      </w:r>
    </w:p>
    <w:p w14:paraId="0012403F" w14:textId="77777777" w:rsidR="00563EA3" w:rsidRDefault="00000000" w:rsidP="0048013D">
      <w:pPr>
        <w:pStyle w:val="af2"/>
        <w:widowControl/>
        <w:ind w:firstLineChars="200" w:firstLine="420"/>
        <w:rPr>
          <w:rFonts w:hint="eastAsia"/>
          <w:sz w:val="21"/>
          <w:szCs w:val="21"/>
        </w:rPr>
      </w:pPr>
      <w:r>
        <w:rPr>
          <w:sz w:val="21"/>
          <w:szCs w:val="21"/>
        </w:rPr>
        <w:t xml:space="preserve">每种配料标注制备方式，标注格式：物料名称（制备方式）。 天然农产品原料可省略来源标注；发酵、酶解、物理提取物料应对应标注。 </w:t>
      </w:r>
    </w:p>
    <w:p w14:paraId="57377392" w14:textId="77777777" w:rsidR="00563EA3" w:rsidRDefault="00000000" w:rsidP="0048013D">
      <w:pPr>
        <w:pStyle w:val="af2"/>
        <w:widowControl/>
        <w:ind w:firstLineChars="200" w:firstLine="420"/>
        <w:rPr>
          <w:rFonts w:hint="eastAsia"/>
          <w:b/>
          <w:bCs/>
        </w:rPr>
      </w:pPr>
      <w:r>
        <w:rPr>
          <w:sz w:val="21"/>
          <w:szCs w:val="21"/>
        </w:rPr>
        <w:t>示例：维生素 C（发酵法）；柠檬酸（柠檬水提）。仅标注化学名称未标注来源判定标识不合格。</w:t>
      </w:r>
    </w:p>
    <w:p w14:paraId="05599B36" w14:textId="77777777" w:rsidR="00563EA3" w:rsidRDefault="00000000">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 xml:space="preserve">7.2 </w:t>
      </w:r>
      <w:r>
        <w:rPr>
          <w:rFonts w:ascii="黑体" w:eastAsia="黑体" w:hAnsi="黑体" w:cs="黑体"/>
          <w:sz w:val="21"/>
          <w:szCs w:val="21"/>
        </w:rPr>
        <w:t>清洁标签标识标注</w:t>
      </w:r>
    </w:p>
    <w:p w14:paraId="59A40855" w14:textId="0197CF71" w:rsidR="00563EA3" w:rsidRDefault="00000000" w:rsidP="0048013D">
      <w:pPr>
        <w:pStyle w:val="af2"/>
        <w:widowControl/>
        <w:spacing w:beforeLines="50" w:before="120" w:afterLines="50" w:after="120"/>
        <w:rPr>
          <w:rFonts w:ascii="Times New Roman" w:hAnsi="Times New Roman" w:cs="Times New Roman"/>
          <w:sz w:val="21"/>
          <w:szCs w:val="21"/>
          <w:lang w:val="en-US"/>
        </w:rPr>
      </w:pPr>
      <w:r>
        <w:rPr>
          <w:rFonts w:ascii="黑体" w:eastAsia="黑体" w:hAnsi="黑体" w:cs="黑体" w:hint="eastAsia"/>
          <w:sz w:val="21"/>
          <w:szCs w:val="21"/>
          <w:lang w:val="en-US"/>
        </w:rPr>
        <w:t>7.2.1</w:t>
      </w:r>
      <w:r>
        <w:rPr>
          <w:rFonts w:ascii="Times New Roman" w:hAnsi="Times New Roman" w:cs="Times New Roman" w:hint="eastAsia"/>
          <w:sz w:val="21"/>
          <w:szCs w:val="21"/>
          <w:lang w:val="en-US"/>
        </w:rPr>
        <w:t xml:space="preserve"> </w:t>
      </w:r>
      <w:r>
        <w:rPr>
          <w:rFonts w:ascii="Times New Roman" w:hAnsi="Times New Roman" w:cs="Times New Roman" w:hint="eastAsia"/>
          <w:sz w:val="21"/>
          <w:szCs w:val="21"/>
          <w:lang w:val="en-US"/>
        </w:rPr>
        <w:t>包装正面标注</w:t>
      </w:r>
      <w:r>
        <w:rPr>
          <w:rFonts w:ascii="Times New Roman" w:hAnsi="Times New Roman" w:cs="Times New Roman" w:hint="eastAsia"/>
          <w:sz w:val="21"/>
          <w:szCs w:val="21"/>
          <w:lang w:val="en-US"/>
        </w:rPr>
        <w:t xml:space="preserve"> </w:t>
      </w:r>
      <w:r>
        <w:rPr>
          <w:rFonts w:ascii="Times New Roman" w:hAnsi="Times New Roman" w:cs="Times New Roman" w:hint="eastAsia"/>
          <w:sz w:val="21"/>
          <w:szCs w:val="21"/>
          <w:lang w:val="en-US"/>
        </w:rPr>
        <w:t>“清洁标签食品”，字体高度不小于</w:t>
      </w:r>
      <w:r>
        <w:rPr>
          <w:rFonts w:ascii="Times New Roman" w:hAnsi="Times New Roman" w:cs="Times New Roman" w:hint="eastAsia"/>
          <w:sz w:val="21"/>
          <w:szCs w:val="21"/>
          <w:lang w:val="en-US"/>
        </w:rPr>
        <w:t xml:space="preserve"> 1.8 mm</w:t>
      </w:r>
      <w:r>
        <w:rPr>
          <w:rFonts w:ascii="Times New Roman" w:hAnsi="Times New Roman" w:cs="Times New Roman" w:hint="eastAsia"/>
          <w:sz w:val="21"/>
          <w:szCs w:val="21"/>
          <w:lang w:val="en-US"/>
        </w:rPr>
        <w:t>。</w:t>
      </w:r>
    </w:p>
    <w:p w14:paraId="04E09B0B" w14:textId="37FDC019" w:rsidR="00563EA3" w:rsidRDefault="00000000" w:rsidP="0048013D">
      <w:pPr>
        <w:pStyle w:val="af2"/>
        <w:widowControl/>
        <w:spacing w:beforeLines="50" w:before="120" w:afterLines="50" w:after="120"/>
        <w:rPr>
          <w:rFonts w:ascii="Times New Roman" w:hAnsi="Times New Roman" w:cs="Times New Roman"/>
          <w:sz w:val="21"/>
          <w:szCs w:val="21"/>
          <w:lang w:val="en-US"/>
        </w:rPr>
      </w:pPr>
      <w:r>
        <w:rPr>
          <w:rFonts w:ascii="黑体" w:eastAsia="黑体" w:hAnsi="黑体" w:cs="黑体" w:hint="eastAsia"/>
          <w:sz w:val="21"/>
          <w:szCs w:val="21"/>
          <w:lang w:val="en-US"/>
        </w:rPr>
        <w:t>7.2.2</w:t>
      </w:r>
      <w:r>
        <w:rPr>
          <w:rFonts w:ascii="Times New Roman" w:hAnsi="Times New Roman" w:cs="Times New Roman" w:hint="eastAsia"/>
          <w:sz w:val="21"/>
          <w:szCs w:val="21"/>
          <w:lang w:val="en-US"/>
        </w:rPr>
        <w:t xml:space="preserve"> </w:t>
      </w:r>
      <w:r>
        <w:rPr>
          <w:rFonts w:ascii="Times New Roman" w:hAnsi="Times New Roman" w:cs="Times New Roman" w:hint="eastAsia"/>
          <w:sz w:val="21"/>
          <w:szCs w:val="21"/>
          <w:lang w:val="en-US"/>
        </w:rPr>
        <w:t>可标注说明：本品全部配料为天然或生物合成物料，不含人工合成物质。</w:t>
      </w:r>
    </w:p>
    <w:p w14:paraId="37A8B9A2" w14:textId="77777777" w:rsidR="00563EA3" w:rsidRDefault="00000000" w:rsidP="0048013D">
      <w:pPr>
        <w:pStyle w:val="af2"/>
        <w:widowControl/>
        <w:spacing w:beforeLines="50" w:before="120" w:afterLines="50" w:after="120"/>
        <w:rPr>
          <w:rFonts w:ascii="Times New Roman" w:hAnsi="Times New Roman" w:cs="Times New Roman"/>
          <w:sz w:val="21"/>
          <w:szCs w:val="21"/>
          <w:lang w:val="en-US"/>
        </w:rPr>
      </w:pPr>
      <w:r>
        <w:rPr>
          <w:rFonts w:ascii="黑体" w:eastAsia="黑体" w:hAnsi="黑体" w:cs="黑体" w:hint="eastAsia"/>
          <w:sz w:val="21"/>
          <w:szCs w:val="21"/>
          <w:lang w:val="en-US"/>
        </w:rPr>
        <w:lastRenderedPageBreak/>
        <w:t>7.2.3</w:t>
      </w:r>
      <w:r>
        <w:rPr>
          <w:rFonts w:ascii="Times New Roman" w:hAnsi="Times New Roman" w:cs="Times New Roman" w:hint="eastAsia"/>
          <w:sz w:val="21"/>
          <w:szCs w:val="21"/>
          <w:lang w:val="en-US"/>
        </w:rPr>
        <w:t xml:space="preserve"> </w:t>
      </w:r>
      <w:r>
        <w:rPr>
          <w:rFonts w:ascii="Times New Roman" w:hAnsi="Times New Roman" w:cs="Times New Roman" w:hint="eastAsia"/>
          <w:sz w:val="21"/>
          <w:szCs w:val="21"/>
          <w:lang w:val="en-US"/>
        </w:rPr>
        <w:t>应标注配料总数量（不含水、盐），同步标注核心天然替代工艺名称。</w:t>
      </w:r>
    </w:p>
    <w:p w14:paraId="5EE63E03" w14:textId="77777777" w:rsidR="00563EA3" w:rsidRDefault="00000000">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 xml:space="preserve">7.3 </w:t>
      </w:r>
      <w:r>
        <w:rPr>
          <w:rFonts w:ascii="黑体" w:eastAsia="黑体" w:hAnsi="黑体" w:cs="黑体"/>
          <w:sz w:val="21"/>
          <w:szCs w:val="21"/>
        </w:rPr>
        <w:t>禁止宣传用语</w:t>
      </w:r>
    </w:p>
    <w:p w14:paraId="41E5E1D7" w14:textId="77777777" w:rsidR="00563EA3" w:rsidRDefault="00000000">
      <w:pPr>
        <w:pStyle w:val="af2"/>
        <w:widowControl/>
        <w:ind w:firstLineChars="200" w:firstLine="420"/>
        <w:rPr>
          <w:rFonts w:ascii="Times New Roman" w:hAnsi="Times New Roman" w:cs="Times New Roman"/>
          <w:sz w:val="21"/>
          <w:szCs w:val="21"/>
          <w:lang w:val="en-US"/>
        </w:rPr>
      </w:pPr>
      <w:r>
        <w:rPr>
          <w:rFonts w:ascii="Times New Roman" w:hAnsi="Times New Roman" w:cs="Times New Roman" w:hint="eastAsia"/>
          <w:sz w:val="21"/>
          <w:szCs w:val="21"/>
          <w:lang w:val="en-US"/>
        </w:rPr>
        <w:t>不得使用</w:t>
      </w:r>
      <w:r>
        <w:rPr>
          <w:rFonts w:ascii="Times New Roman" w:hAnsi="Times New Roman" w:cs="Times New Roman" w:hint="eastAsia"/>
          <w:sz w:val="21"/>
          <w:szCs w:val="21"/>
          <w:lang w:val="en-US"/>
        </w:rPr>
        <w:t xml:space="preserve"> </w:t>
      </w:r>
      <w:r>
        <w:rPr>
          <w:rFonts w:ascii="Times New Roman" w:hAnsi="Times New Roman" w:cs="Times New Roman" w:hint="eastAsia"/>
          <w:sz w:val="21"/>
          <w:szCs w:val="21"/>
          <w:lang w:val="en-US"/>
        </w:rPr>
        <w:t>“纯天然、零化学、绝对安全、比普通食品更安全、无添加、单独天然、最、第一、顶级”</w:t>
      </w:r>
      <w:r>
        <w:rPr>
          <w:rFonts w:ascii="Times New Roman" w:hAnsi="Times New Roman" w:cs="Times New Roman" w:hint="eastAsia"/>
          <w:sz w:val="21"/>
          <w:szCs w:val="21"/>
          <w:lang w:val="en-US"/>
        </w:rPr>
        <w:t xml:space="preserve"> </w:t>
      </w:r>
      <w:r>
        <w:rPr>
          <w:rFonts w:ascii="Times New Roman" w:hAnsi="Times New Roman" w:cs="Times New Roman" w:hint="eastAsia"/>
          <w:sz w:val="21"/>
          <w:szCs w:val="21"/>
          <w:lang w:val="en-US"/>
        </w:rPr>
        <w:t>等绝对化、对比类误导表述。</w:t>
      </w:r>
    </w:p>
    <w:p w14:paraId="2B15CC66" w14:textId="77777777" w:rsidR="00563EA3" w:rsidRDefault="00000000">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 xml:space="preserve">8 </w:t>
      </w:r>
      <w:r>
        <w:rPr>
          <w:rFonts w:ascii="黑体" w:eastAsia="黑体" w:hAnsi="黑体" w:cs="黑体"/>
          <w:sz w:val="21"/>
          <w:szCs w:val="21"/>
        </w:rPr>
        <w:t>档案与标识管理</w:t>
      </w:r>
    </w:p>
    <w:p w14:paraId="7E4F2FFB" w14:textId="77777777" w:rsidR="00563EA3" w:rsidRDefault="00000000">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8.1 档案留存要求</w:t>
      </w:r>
    </w:p>
    <w:p w14:paraId="3EF0A299" w14:textId="77777777" w:rsidR="00563EA3" w:rsidRDefault="00000000">
      <w:pPr>
        <w:ind w:firstLineChars="200" w:firstLine="420"/>
        <w:rPr>
          <w:sz w:val="21"/>
          <w:szCs w:val="21"/>
          <w:lang w:bidi="zh-CN"/>
        </w:rPr>
      </w:pPr>
      <w:r>
        <w:rPr>
          <w:rFonts w:hint="eastAsia"/>
          <w:sz w:val="21"/>
          <w:szCs w:val="21"/>
          <w:lang w:bidi="zh-CN"/>
        </w:rPr>
        <w:t>企业开展清洁标签食品符合性评价及获证期间，应永久留存下列文件：</w:t>
      </w:r>
    </w:p>
    <w:p w14:paraId="309AAF82" w14:textId="1CBF52B5"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sz w:val="21"/>
          <w:szCs w:val="21"/>
        </w:rPr>
        <w:t>a</w:t>
      </w:r>
      <w:r>
        <w:rPr>
          <w:rFonts w:ascii="Times New Roman" w:hAnsi="Times New Roman" w:cs="Times New Roman"/>
          <w:sz w:val="21"/>
          <w:szCs w:val="21"/>
        </w:rPr>
        <w:t>）生物合成原料供应商工艺证明、批次检测资料；</w:t>
      </w:r>
    </w:p>
    <w:p w14:paraId="394BE598" w14:textId="72D49D9A"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sz w:val="21"/>
          <w:szCs w:val="21"/>
        </w:rPr>
        <w:t>b</w:t>
      </w:r>
      <w:r>
        <w:rPr>
          <w:rFonts w:ascii="Times New Roman" w:hAnsi="Times New Roman" w:cs="Times New Roman"/>
          <w:sz w:val="21"/>
          <w:szCs w:val="21"/>
        </w:rPr>
        <w:t>）每年一次禁用物质第三方全项筛查报告；</w:t>
      </w:r>
    </w:p>
    <w:p w14:paraId="2FB3CA1E" w14:textId="61AF1175" w:rsidR="00563EA3" w:rsidRDefault="00000000">
      <w:pPr>
        <w:pStyle w:val="af2"/>
        <w:widowControl/>
        <w:ind w:firstLineChars="200" w:firstLine="420"/>
        <w:rPr>
          <w:rFonts w:ascii="Times New Roman" w:hAnsi="Times New Roman" w:cs="Times New Roman"/>
          <w:sz w:val="21"/>
          <w:szCs w:val="21"/>
        </w:rPr>
      </w:pPr>
      <w:r>
        <w:rPr>
          <w:rFonts w:ascii="Times New Roman" w:hAnsi="Times New Roman" w:cs="Times New Roman"/>
          <w:sz w:val="21"/>
          <w:szCs w:val="21"/>
        </w:rPr>
        <w:t>c</w:t>
      </w:r>
      <w:r>
        <w:rPr>
          <w:rFonts w:ascii="Times New Roman" w:hAnsi="Times New Roman" w:cs="Times New Roman"/>
          <w:sz w:val="21"/>
          <w:szCs w:val="21"/>
        </w:rPr>
        <w:t>）全链条追溯记录，保存期限不少于</w:t>
      </w:r>
      <w:r>
        <w:rPr>
          <w:rFonts w:ascii="Times New Roman" w:hAnsi="Times New Roman" w:cs="Times New Roman"/>
          <w:sz w:val="21"/>
          <w:szCs w:val="21"/>
        </w:rPr>
        <w:t xml:space="preserve"> 5 </w:t>
      </w:r>
      <w:r>
        <w:rPr>
          <w:rFonts w:ascii="Times New Roman" w:hAnsi="Times New Roman" w:cs="Times New Roman"/>
          <w:sz w:val="21"/>
          <w:szCs w:val="21"/>
        </w:rPr>
        <w:t>年；</w:t>
      </w:r>
    </w:p>
    <w:p w14:paraId="1F5DA8D5" w14:textId="77777777" w:rsidR="00563EA3" w:rsidRDefault="00000000">
      <w:pPr>
        <w:pStyle w:val="af2"/>
        <w:widowControl/>
        <w:ind w:firstLineChars="200" w:firstLine="420"/>
        <w:rPr>
          <w:rFonts w:ascii="Times New Roman" w:hAnsi="Times New Roman" w:cs="Times New Roman"/>
          <w:sz w:val="21"/>
          <w:szCs w:val="21"/>
          <w:lang w:val="en-US"/>
        </w:rPr>
      </w:pPr>
      <w:r>
        <w:rPr>
          <w:rFonts w:ascii="Times New Roman" w:hAnsi="Times New Roman" w:cs="Times New Roman"/>
          <w:sz w:val="21"/>
          <w:szCs w:val="21"/>
        </w:rPr>
        <w:t>d</w:t>
      </w:r>
      <w:r>
        <w:rPr>
          <w:rFonts w:ascii="Times New Roman" w:hAnsi="Times New Roman" w:cs="Times New Roman"/>
          <w:sz w:val="21"/>
          <w:szCs w:val="21"/>
        </w:rPr>
        <w:t>）参评技术创新全套验证资料。</w:t>
      </w:r>
    </w:p>
    <w:p w14:paraId="6722B53D" w14:textId="77777777" w:rsidR="00563EA3" w:rsidRDefault="00000000">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8.2 变更报备要求</w:t>
      </w:r>
    </w:p>
    <w:p w14:paraId="398FD867" w14:textId="77777777" w:rsidR="00563EA3" w:rsidRDefault="00000000">
      <w:pPr>
        <w:pStyle w:val="af2"/>
        <w:widowControl/>
        <w:ind w:firstLineChars="200" w:firstLine="464"/>
        <w:rPr>
          <w:rFonts w:hint="eastAsia"/>
          <w:spacing w:val="11"/>
          <w:sz w:val="21"/>
          <w:szCs w:val="20"/>
          <w:lang w:val="en-US" w:bidi="ar"/>
        </w:rPr>
      </w:pPr>
      <w:r>
        <w:rPr>
          <w:rFonts w:ascii="Times New Roman" w:hAnsi="Times New Roman" w:cs="Times New Roman"/>
          <w:spacing w:val="11"/>
          <w:sz w:val="21"/>
          <w:szCs w:val="21"/>
        </w:rPr>
        <w:t>产品配方、原料供应商、核心替代工艺发生变更的，企业应于</w:t>
      </w:r>
      <w:r>
        <w:rPr>
          <w:rFonts w:ascii="Times New Roman" w:hAnsi="Times New Roman" w:cs="Times New Roman"/>
          <w:spacing w:val="11"/>
          <w:sz w:val="21"/>
          <w:szCs w:val="21"/>
        </w:rPr>
        <w:t xml:space="preserve"> 30 </w:t>
      </w:r>
      <w:r>
        <w:rPr>
          <w:rFonts w:ascii="Times New Roman" w:hAnsi="Times New Roman" w:cs="Times New Roman"/>
          <w:spacing w:val="11"/>
          <w:sz w:val="21"/>
          <w:szCs w:val="21"/>
        </w:rPr>
        <w:t>日内向评价组织方提交变更说明。</w:t>
      </w:r>
    </w:p>
    <w:p w14:paraId="5E6DA8D4" w14:textId="77777777" w:rsidR="00563EA3" w:rsidRDefault="00000000" w:rsidP="0048013D">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8.3 标识有效期</w:t>
      </w:r>
    </w:p>
    <w:p w14:paraId="2FF2BCCF" w14:textId="77777777" w:rsidR="00563EA3" w:rsidRDefault="00000000">
      <w:pPr>
        <w:pStyle w:val="af2"/>
        <w:widowControl/>
        <w:spacing w:beforeLines="100" w:before="240" w:afterLines="100" w:after="240"/>
        <w:jc w:val="both"/>
        <w:outlineLvl w:val="1"/>
        <w:rPr>
          <w:rFonts w:ascii="Times New Roman" w:eastAsia="黑体" w:hAnsi="Times New Roman" w:cs="Times New Roman"/>
          <w:lang w:val="en-US"/>
        </w:rPr>
      </w:pPr>
      <w:r>
        <w:rPr>
          <w:rFonts w:ascii="黑体" w:eastAsia="黑体" w:hAnsi="黑体" w:cs="黑体" w:hint="eastAsia"/>
          <w:sz w:val="21"/>
          <w:szCs w:val="20"/>
          <w:lang w:val="en-US" w:bidi="ar"/>
        </w:rPr>
        <w:t>9 评价</w:t>
      </w:r>
    </w:p>
    <w:p w14:paraId="0E422B57" w14:textId="77777777" w:rsidR="00563EA3" w:rsidRDefault="00000000">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 xml:space="preserve">9.1 </w:t>
      </w:r>
      <w:r>
        <w:rPr>
          <w:rFonts w:ascii="黑体" w:eastAsia="黑体" w:hAnsi="黑体" w:cs="黑体"/>
          <w:sz w:val="21"/>
          <w:szCs w:val="21"/>
        </w:rPr>
        <w:t>评价流程</w:t>
      </w:r>
    </w:p>
    <w:p w14:paraId="1B856FCA" w14:textId="77777777" w:rsidR="00563EA3" w:rsidRPr="0048013D" w:rsidRDefault="00000000" w:rsidP="0048013D">
      <w:pPr>
        <w:pStyle w:val="af2"/>
        <w:widowControl/>
        <w:ind w:firstLineChars="200" w:firstLine="464"/>
        <w:rPr>
          <w:rFonts w:ascii="Times New Roman" w:hAnsi="Times New Roman" w:cs="Times New Roman"/>
          <w:spacing w:val="11"/>
          <w:sz w:val="21"/>
          <w:szCs w:val="21"/>
        </w:rPr>
      </w:pPr>
      <w:r w:rsidRPr="0048013D">
        <w:rPr>
          <w:rFonts w:ascii="Times New Roman" w:hAnsi="Times New Roman" w:cs="Times New Roman"/>
          <w:spacing w:val="11"/>
          <w:sz w:val="21"/>
          <w:szCs w:val="21"/>
        </w:rPr>
        <w:t>清洁标签食品的评价由安徽省食品科学技术学会认可的第三方评价机构组织实施。评价机构应具备以下条件：</w:t>
      </w:r>
    </w:p>
    <w:p w14:paraId="691E6149" w14:textId="77777777" w:rsidR="00563EA3" w:rsidRPr="0048013D" w:rsidRDefault="00000000" w:rsidP="0048013D">
      <w:pPr>
        <w:pStyle w:val="af2"/>
        <w:widowControl/>
        <w:ind w:firstLineChars="200" w:firstLine="464"/>
        <w:rPr>
          <w:rFonts w:ascii="Times New Roman" w:hAnsi="Times New Roman" w:cs="Times New Roman"/>
          <w:spacing w:val="11"/>
          <w:sz w:val="21"/>
          <w:szCs w:val="21"/>
        </w:rPr>
      </w:pPr>
      <w:r w:rsidRPr="0048013D">
        <w:rPr>
          <w:rFonts w:ascii="Times New Roman" w:hAnsi="Times New Roman" w:cs="Times New Roman"/>
          <w:spacing w:val="11"/>
          <w:sz w:val="21"/>
          <w:szCs w:val="21"/>
        </w:rPr>
        <w:t xml:space="preserve">a) </w:t>
      </w:r>
      <w:r w:rsidRPr="0048013D">
        <w:rPr>
          <w:rFonts w:ascii="Times New Roman" w:hAnsi="Times New Roman" w:cs="Times New Roman"/>
          <w:spacing w:val="11"/>
          <w:sz w:val="21"/>
          <w:szCs w:val="21"/>
        </w:rPr>
        <w:t>依法注册并具有独立法人资格；</w:t>
      </w:r>
    </w:p>
    <w:p w14:paraId="4D87239B" w14:textId="77777777" w:rsidR="00563EA3" w:rsidRPr="0048013D" w:rsidRDefault="00000000" w:rsidP="0048013D">
      <w:pPr>
        <w:pStyle w:val="af2"/>
        <w:widowControl/>
        <w:ind w:firstLineChars="200" w:firstLine="464"/>
        <w:rPr>
          <w:rFonts w:ascii="Times New Roman" w:hAnsi="Times New Roman" w:cs="Times New Roman"/>
          <w:spacing w:val="11"/>
          <w:sz w:val="21"/>
          <w:szCs w:val="21"/>
        </w:rPr>
      </w:pPr>
      <w:r w:rsidRPr="0048013D">
        <w:rPr>
          <w:rFonts w:ascii="Times New Roman" w:hAnsi="Times New Roman" w:cs="Times New Roman"/>
          <w:spacing w:val="11"/>
          <w:sz w:val="21"/>
          <w:szCs w:val="21"/>
        </w:rPr>
        <w:t xml:space="preserve">b) </w:t>
      </w:r>
      <w:r w:rsidRPr="0048013D">
        <w:rPr>
          <w:rFonts w:ascii="Times New Roman" w:hAnsi="Times New Roman" w:cs="Times New Roman"/>
          <w:spacing w:val="11"/>
          <w:sz w:val="21"/>
          <w:szCs w:val="21"/>
        </w:rPr>
        <w:t>具备食品领域</w:t>
      </w:r>
      <w:r w:rsidRPr="0048013D">
        <w:rPr>
          <w:rFonts w:ascii="Times New Roman" w:hAnsi="Times New Roman" w:cs="Times New Roman"/>
          <w:spacing w:val="11"/>
          <w:sz w:val="21"/>
          <w:szCs w:val="21"/>
        </w:rPr>
        <w:t>CMA</w:t>
      </w:r>
      <w:r w:rsidRPr="0048013D">
        <w:rPr>
          <w:rFonts w:ascii="Times New Roman" w:hAnsi="Times New Roman" w:cs="Times New Roman"/>
          <w:spacing w:val="11"/>
          <w:sz w:val="21"/>
          <w:szCs w:val="21"/>
        </w:rPr>
        <w:t>或</w:t>
      </w:r>
      <w:r w:rsidRPr="0048013D">
        <w:rPr>
          <w:rFonts w:ascii="Times New Roman" w:hAnsi="Times New Roman" w:cs="Times New Roman"/>
          <w:spacing w:val="11"/>
          <w:sz w:val="21"/>
          <w:szCs w:val="21"/>
        </w:rPr>
        <w:t>CNAS</w:t>
      </w:r>
      <w:r w:rsidRPr="0048013D">
        <w:rPr>
          <w:rFonts w:ascii="Times New Roman" w:hAnsi="Times New Roman" w:cs="Times New Roman"/>
          <w:spacing w:val="11"/>
          <w:sz w:val="21"/>
          <w:szCs w:val="21"/>
        </w:rPr>
        <w:t>检测资质；</w:t>
      </w:r>
    </w:p>
    <w:p w14:paraId="546DD556" w14:textId="77777777" w:rsidR="00563EA3" w:rsidRPr="0048013D" w:rsidRDefault="00000000" w:rsidP="0048013D">
      <w:pPr>
        <w:pStyle w:val="af2"/>
        <w:widowControl/>
        <w:ind w:firstLineChars="200" w:firstLine="464"/>
        <w:rPr>
          <w:rFonts w:ascii="Times New Roman" w:hAnsi="Times New Roman" w:cs="Times New Roman"/>
          <w:spacing w:val="11"/>
          <w:sz w:val="21"/>
          <w:szCs w:val="21"/>
        </w:rPr>
      </w:pPr>
      <w:r w:rsidRPr="0048013D">
        <w:rPr>
          <w:rFonts w:ascii="Times New Roman" w:hAnsi="Times New Roman" w:cs="Times New Roman"/>
          <w:spacing w:val="11"/>
          <w:sz w:val="21"/>
          <w:szCs w:val="21"/>
        </w:rPr>
        <w:t xml:space="preserve">c) </w:t>
      </w:r>
      <w:r w:rsidRPr="0048013D">
        <w:rPr>
          <w:rFonts w:ascii="Times New Roman" w:hAnsi="Times New Roman" w:cs="Times New Roman"/>
          <w:spacing w:val="11"/>
          <w:sz w:val="21"/>
          <w:szCs w:val="21"/>
        </w:rPr>
        <w:t>配备食品及相关专业中级及以上技术职称的专职评价人员不少于</w:t>
      </w:r>
      <w:r w:rsidRPr="0048013D">
        <w:rPr>
          <w:rFonts w:ascii="Times New Roman" w:hAnsi="Times New Roman" w:cs="Times New Roman"/>
          <w:spacing w:val="11"/>
          <w:sz w:val="21"/>
          <w:szCs w:val="21"/>
        </w:rPr>
        <w:t>3</w:t>
      </w:r>
      <w:r w:rsidRPr="0048013D">
        <w:rPr>
          <w:rFonts w:ascii="Times New Roman" w:hAnsi="Times New Roman" w:cs="Times New Roman"/>
          <w:spacing w:val="11"/>
          <w:sz w:val="21"/>
          <w:szCs w:val="21"/>
        </w:rPr>
        <w:t>名；</w:t>
      </w:r>
    </w:p>
    <w:p w14:paraId="149E30E4" w14:textId="77777777" w:rsidR="00563EA3" w:rsidRPr="0048013D" w:rsidRDefault="00000000" w:rsidP="0048013D">
      <w:pPr>
        <w:pStyle w:val="af2"/>
        <w:widowControl/>
        <w:ind w:firstLineChars="200" w:firstLine="464"/>
        <w:rPr>
          <w:rFonts w:ascii="Times New Roman" w:hAnsi="Times New Roman" w:cs="Times New Roman"/>
          <w:spacing w:val="11"/>
          <w:sz w:val="21"/>
          <w:szCs w:val="21"/>
        </w:rPr>
      </w:pPr>
      <w:r w:rsidRPr="0048013D">
        <w:rPr>
          <w:rFonts w:ascii="Times New Roman" w:hAnsi="Times New Roman" w:cs="Times New Roman"/>
          <w:spacing w:val="11"/>
          <w:sz w:val="21"/>
          <w:szCs w:val="21"/>
        </w:rPr>
        <w:t xml:space="preserve">d) </w:t>
      </w:r>
      <w:r w:rsidRPr="0048013D">
        <w:rPr>
          <w:rFonts w:ascii="Times New Roman" w:hAnsi="Times New Roman" w:cs="Times New Roman"/>
          <w:spacing w:val="11"/>
          <w:sz w:val="21"/>
          <w:szCs w:val="21"/>
        </w:rPr>
        <w:t>建立并运行评价质量管理体系；</w:t>
      </w:r>
    </w:p>
    <w:p w14:paraId="13C65CD8" w14:textId="77777777" w:rsidR="00563EA3" w:rsidRPr="0048013D" w:rsidRDefault="00000000" w:rsidP="0048013D">
      <w:pPr>
        <w:pStyle w:val="af2"/>
        <w:widowControl/>
        <w:ind w:firstLineChars="200" w:firstLine="464"/>
        <w:rPr>
          <w:rFonts w:ascii="Times New Roman" w:hAnsi="Times New Roman" w:cs="Times New Roman"/>
          <w:spacing w:val="11"/>
          <w:sz w:val="21"/>
          <w:szCs w:val="21"/>
        </w:rPr>
      </w:pPr>
      <w:r w:rsidRPr="0048013D">
        <w:rPr>
          <w:rFonts w:ascii="Times New Roman" w:hAnsi="Times New Roman" w:cs="Times New Roman"/>
          <w:spacing w:val="11"/>
          <w:sz w:val="21"/>
          <w:szCs w:val="21"/>
        </w:rPr>
        <w:t xml:space="preserve">e) </w:t>
      </w:r>
      <w:r w:rsidRPr="0048013D">
        <w:rPr>
          <w:rFonts w:ascii="Times New Roman" w:hAnsi="Times New Roman" w:cs="Times New Roman"/>
          <w:spacing w:val="11"/>
          <w:sz w:val="21"/>
          <w:szCs w:val="21"/>
        </w:rPr>
        <w:t>与申请企业无直接利益关联。</w:t>
      </w:r>
    </w:p>
    <w:p w14:paraId="3BE47EEB" w14:textId="77777777" w:rsidR="00563EA3" w:rsidRPr="0048013D" w:rsidRDefault="00000000" w:rsidP="0048013D">
      <w:pPr>
        <w:pStyle w:val="af2"/>
        <w:widowControl/>
        <w:ind w:firstLineChars="200" w:firstLine="464"/>
        <w:rPr>
          <w:rFonts w:ascii="Times New Roman" w:hAnsi="Times New Roman" w:cs="Times New Roman"/>
          <w:spacing w:val="11"/>
          <w:sz w:val="21"/>
          <w:szCs w:val="21"/>
          <w:lang w:val="en-US"/>
        </w:rPr>
      </w:pPr>
      <w:r w:rsidRPr="0048013D">
        <w:rPr>
          <w:rFonts w:ascii="Times New Roman" w:hAnsi="Times New Roman" w:cs="Times New Roman"/>
          <w:spacing w:val="11"/>
          <w:sz w:val="21"/>
          <w:szCs w:val="21"/>
        </w:rPr>
        <w:t>企业自评结果不作为本文件符合性判定依据。</w:t>
      </w:r>
    </w:p>
    <w:p w14:paraId="47E5DCE8" w14:textId="77777777" w:rsidR="00563EA3" w:rsidRDefault="00000000">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9.2 一票否决筛查</w:t>
      </w:r>
    </w:p>
    <w:p w14:paraId="58587A76" w14:textId="77777777" w:rsidR="00563EA3" w:rsidRDefault="00000000">
      <w:pPr>
        <w:ind w:firstLineChars="200" w:firstLine="420"/>
        <w:rPr>
          <w:sz w:val="21"/>
          <w:szCs w:val="20"/>
          <w:lang w:bidi="ar"/>
        </w:rPr>
      </w:pPr>
      <w:r>
        <w:rPr>
          <w:sz w:val="21"/>
          <w:szCs w:val="20"/>
          <w:lang w:bidi="ar"/>
        </w:rPr>
        <w:t>产品存在</w:t>
      </w:r>
      <w:r>
        <w:rPr>
          <w:sz w:val="21"/>
          <w:szCs w:val="20"/>
          <w:lang w:bidi="ar"/>
        </w:rPr>
        <w:t xml:space="preserve"> 5.1 </w:t>
      </w:r>
      <w:r>
        <w:rPr>
          <w:sz w:val="21"/>
          <w:szCs w:val="20"/>
          <w:lang w:bidi="ar"/>
        </w:rPr>
        <w:t>所列禁用物质、</w:t>
      </w:r>
      <w:r>
        <w:rPr>
          <w:sz w:val="21"/>
          <w:szCs w:val="20"/>
          <w:lang w:bidi="ar"/>
        </w:rPr>
        <w:t xml:space="preserve">6.2 </w:t>
      </w:r>
      <w:r>
        <w:rPr>
          <w:sz w:val="21"/>
          <w:szCs w:val="20"/>
          <w:lang w:bidi="ar"/>
        </w:rPr>
        <w:t>所列禁止加工行为、无完整参评技术创新验证资料任一情形，直接判定不符合，不再开展综合评分。</w:t>
      </w:r>
    </w:p>
    <w:p w14:paraId="555ED3F6" w14:textId="77777777" w:rsidR="00563EA3" w:rsidRDefault="00000000">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9.3 综合评分规则</w:t>
      </w:r>
    </w:p>
    <w:p w14:paraId="31F66F11" w14:textId="77777777" w:rsidR="00563EA3" w:rsidRDefault="00000000" w:rsidP="0048013D">
      <w:pPr>
        <w:ind w:firstLineChars="200" w:firstLine="420"/>
        <w:rPr>
          <w:sz w:val="21"/>
          <w:szCs w:val="20"/>
          <w:lang w:bidi="ar"/>
        </w:rPr>
      </w:pPr>
      <w:r>
        <w:rPr>
          <w:sz w:val="21"/>
          <w:szCs w:val="20"/>
          <w:lang w:bidi="ar"/>
        </w:rPr>
        <w:t>通过一票否决筛查的产品，由评价机构组织不少于</w:t>
      </w:r>
      <w:r>
        <w:rPr>
          <w:sz w:val="21"/>
          <w:szCs w:val="20"/>
          <w:lang w:bidi="ar"/>
        </w:rPr>
        <w:t>3</w:t>
      </w:r>
      <w:r>
        <w:rPr>
          <w:sz w:val="21"/>
          <w:szCs w:val="20"/>
          <w:lang w:bidi="ar"/>
        </w:rPr>
        <w:t>名专家组成评审组，按表</w:t>
      </w:r>
      <w:r>
        <w:rPr>
          <w:sz w:val="21"/>
          <w:szCs w:val="20"/>
          <w:lang w:bidi="ar"/>
        </w:rPr>
        <w:t>1</w:t>
      </w:r>
      <w:r>
        <w:rPr>
          <w:sz w:val="21"/>
          <w:szCs w:val="20"/>
          <w:lang w:bidi="ar"/>
        </w:rPr>
        <w:t>权重开展百分制综合评分，总分</w:t>
      </w:r>
      <w:r>
        <w:rPr>
          <w:sz w:val="21"/>
          <w:szCs w:val="20"/>
          <w:lang w:bidi="ar"/>
        </w:rPr>
        <w:t>100</w:t>
      </w:r>
      <w:r>
        <w:rPr>
          <w:sz w:val="21"/>
          <w:szCs w:val="20"/>
          <w:lang w:bidi="ar"/>
        </w:rPr>
        <w:t>分。评审组专家应具备食品及相关专业中级及以上技术职称，熟悉食品添加剂、食品加工工艺及食品安全标准。</w:t>
      </w:r>
    </w:p>
    <w:p w14:paraId="560FABD4" w14:textId="77777777" w:rsidR="00563EA3" w:rsidRDefault="00000000" w:rsidP="0048013D">
      <w:pPr>
        <w:pStyle w:val="af2"/>
        <w:widowControl/>
        <w:jc w:val="center"/>
        <w:rPr>
          <w:rFonts w:ascii="黑体" w:eastAsia="黑体" w:hAnsi="黑体" w:hint="eastAsia"/>
          <w:sz w:val="21"/>
          <w:szCs w:val="21"/>
        </w:rPr>
      </w:pPr>
      <w:r>
        <w:rPr>
          <w:rFonts w:ascii="黑体" w:eastAsia="黑体" w:hAnsi="黑体"/>
          <w:sz w:val="21"/>
          <w:szCs w:val="21"/>
        </w:rPr>
        <w:t>表1　综合评分指标及分值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4"/>
        <w:gridCol w:w="865"/>
        <w:gridCol w:w="7085"/>
      </w:tblGrid>
      <w:tr w:rsidR="00563EA3" w:rsidRPr="0048013D" w14:paraId="2A86E606" w14:textId="77777777" w:rsidTr="0048013D">
        <w:trPr>
          <w:tblHeader/>
        </w:trPr>
        <w:tc>
          <w:tcPr>
            <w:tcW w:w="746" w:type="pct"/>
            <w:tcBorders>
              <w:tl2br w:val="nil"/>
              <w:tr2bl w:val="nil"/>
            </w:tcBorders>
            <w:tcMar>
              <w:top w:w="100" w:type="dxa"/>
              <w:left w:w="0" w:type="dxa"/>
              <w:bottom w:w="100" w:type="dxa"/>
              <w:right w:w="160" w:type="dxa"/>
            </w:tcMar>
            <w:vAlign w:val="center"/>
          </w:tcPr>
          <w:p w14:paraId="323FB6E3" w14:textId="77777777" w:rsidR="00563EA3" w:rsidRPr="0048013D" w:rsidRDefault="00000000" w:rsidP="0048013D">
            <w:pPr>
              <w:jc w:val="center"/>
              <w:rPr>
                <w:rFonts w:ascii="宋体" w:hAnsi="宋体" w:cs="宋体" w:hint="eastAsia"/>
                <w:sz w:val="18"/>
                <w:szCs w:val="18"/>
              </w:rPr>
            </w:pPr>
            <w:r w:rsidRPr="0048013D">
              <w:rPr>
                <w:rFonts w:ascii="宋体" w:hAnsi="宋体" w:cs="宋体" w:hint="eastAsia"/>
                <w:sz w:val="18"/>
                <w:szCs w:val="18"/>
                <w:lang w:bidi="ar"/>
              </w:rPr>
              <w:lastRenderedPageBreak/>
              <w:t>一级指标</w:t>
            </w:r>
          </w:p>
        </w:tc>
        <w:tc>
          <w:tcPr>
            <w:tcW w:w="463" w:type="pct"/>
            <w:tcBorders>
              <w:tl2br w:val="nil"/>
              <w:tr2bl w:val="nil"/>
            </w:tcBorders>
            <w:tcMar>
              <w:top w:w="100" w:type="dxa"/>
              <w:left w:w="160" w:type="dxa"/>
              <w:bottom w:w="100" w:type="dxa"/>
              <w:right w:w="160" w:type="dxa"/>
            </w:tcMar>
            <w:vAlign w:val="center"/>
          </w:tcPr>
          <w:p w14:paraId="5157F842" w14:textId="77777777" w:rsidR="00563EA3" w:rsidRPr="0048013D" w:rsidRDefault="00000000" w:rsidP="0048013D">
            <w:pPr>
              <w:jc w:val="center"/>
              <w:rPr>
                <w:rFonts w:ascii="宋体" w:hAnsi="宋体" w:cs="宋体" w:hint="eastAsia"/>
                <w:sz w:val="18"/>
                <w:szCs w:val="18"/>
              </w:rPr>
            </w:pPr>
            <w:r w:rsidRPr="0048013D">
              <w:rPr>
                <w:rFonts w:ascii="宋体" w:hAnsi="宋体" w:cs="宋体" w:hint="eastAsia"/>
                <w:sz w:val="18"/>
                <w:szCs w:val="18"/>
                <w:lang w:bidi="ar"/>
              </w:rPr>
              <w:t>分值</w:t>
            </w:r>
          </w:p>
        </w:tc>
        <w:tc>
          <w:tcPr>
            <w:tcW w:w="3792" w:type="pct"/>
            <w:tcBorders>
              <w:tl2br w:val="nil"/>
              <w:tr2bl w:val="nil"/>
            </w:tcBorders>
            <w:tcMar>
              <w:top w:w="100" w:type="dxa"/>
              <w:left w:w="160" w:type="dxa"/>
              <w:bottom w:w="100" w:type="dxa"/>
              <w:right w:w="160" w:type="dxa"/>
            </w:tcMar>
            <w:vAlign w:val="center"/>
          </w:tcPr>
          <w:p w14:paraId="36DBD4FE" w14:textId="77777777" w:rsidR="00563EA3" w:rsidRPr="0048013D" w:rsidRDefault="00000000" w:rsidP="0048013D">
            <w:pPr>
              <w:jc w:val="center"/>
              <w:rPr>
                <w:rFonts w:ascii="宋体" w:hAnsi="宋体" w:cs="宋体" w:hint="eastAsia"/>
                <w:sz w:val="18"/>
                <w:szCs w:val="18"/>
              </w:rPr>
            </w:pPr>
            <w:r w:rsidRPr="0048013D">
              <w:rPr>
                <w:rFonts w:ascii="宋体" w:hAnsi="宋体" w:cs="宋体" w:hint="eastAsia"/>
                <w:sz w:val="18"/>
                <w:szCs w:val="18"/>
                <w:lang w:bidi="ar"/>
              </w:rPr>
              <w:t>评分细则</w:t>
            </w:r>
          </w:p>
        </w:tc>
      </w:tr>
      <w:tr w:rsidR="00563EA3" w:rsidRPr="0048013D" w14:paraId="608F8385" w14:textId="77777777" w:rsidTr="0048013D">
        <w:tc>
          <w:tcPr>
            <w:tcW w:w="746" w:type="pct"/>
            <w:tcBorders>
              <w:tl2br w:val="nil"/>
              <w:tr2bl w:val="nil"/>
            </w:tcBorders>
            <w:tcMar>
              <w:top w:w="100" w:type="dxa"/>
              <w:left w:w="0" w:type="dxa"/>
              <w:bottom w:w="100" w:type="dxa"/>
              <w:right w:w="160" w:type="dxa"/>
            </w:tcMar>
            <w:vAlign w:val="center"/>
          </w:tcPr>
          <w:p w14:paraId="14332E2D"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原料清洁度</w:t>
            </w:r>
          </w:p>
        </w:tc>
        <w:tc>
          <w:tcPr>
            <w:tcW w:w="463" w:type="pct"/>
            <w:tcBorders>
              <w:tl2br w:val="nil"/>
              <w:tr2bl w:val="nil"/>
            </w:tcBorders>
            <w:tcMar>
              <w:top w:w="100" w:type="dxa"/>
              <w:left w:w="160" w:type="dxa"/>
              <w:bottom w:w="100" w:type="dxa"/>
              <w:right w:w="160" w:type="dxa"/>
            </w:tcMar>
            <w:vAlign w:val="center"/>
          </w:tcPr>
          <w:p w14:paraId="0A7F3E75"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35分</w:t>
            </w:r>
          </w:p>
        </w:tc>
        <w:tc>
          <w:tcPr>
            <w:tcW w:w="3792" w:type="pct"/>
            <w:tcBorders>
              <w:tl2br w:val="nil"/>
              <w:tr2bl w:val="nil"/>
            </w:tcBorders>
            <w:tcMar>
              <w:top w:w="100" w:type="dxa"/>
              <w:left w:w="160" w:type="dxa"/>
              <w:bottom w:w="100" w:type="dxa"/>
              <w:right w:w="0" w:type="dxa"/>
            </w:tcMar>
            <w:vAlign w:val="center"/>
          </w:tcPr>
          <w:p w14:paraId="4E8BB444"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①有机认证原料占配料种类比例：≥80%得15分，60%～79%得10分，40%～59%得5分，＜40%得0分；②谷氨酸钠添加量：未添加得10分，≤0.5%得5分，＞0.5%得0分；③水解植物蛋白（酶法）：未添加得5分，添加得2分；④辐照/转基因原料：均未使用得5分，否则0分</w:t>
            </w:r>
          </w:p>
        </w:tc>
      </w:tr>
      <w:tr w:rsidR="00563EA3" w:rsidRPr="0048013D" w14:paraId="09B5EA5F" w14:textId="77777777" w:rsidTr="0048013D">
        <w:tc>
          <w:tcPr>
            <w:tcW w:w="746" w:type="pct"/>
            <w:tcBorders>
              <w:tl2br w:val="nil"/>
              <w:tr2bl w:val="nil"/>
            </w:tcBorders>
            <w:tcMar>
              <w:top w:w="100" w:type="dxa"/>
              <w:left w:w="0" w:type="dxa"/>
              <w:bottom w:w="100" w:type="dxa"/>
              <w:right w:w="160" w:type="dxa"/>
            </w:tcMar>
            <w:vAlign w:val="center"/>
          </w:tcPr>
          <w:p w14:paraId="7CB577F4"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技术创新落地度</w:t>
            </w:r>
          </w:p>
        </w:tc>
        <w:tc>
          <w:tcPr>
            <w:tcW w:w="463" w:type="pct"/>
            <w:tcBorders>
              <w:tl2br w:val="nil"/>
              <w:tr2bl w:val="nil"/>
            </w:tcBorders>
            <w:tcMar>
              <w:top w:w="100" w:type="dxa"/>
              <w:left w:w="160" w:type="dxa"/>
              <w:bottom w:w="100" w:type="dxa"/>
              <w:right w:w="160" w:type="dxa"/>
            </w:tcMar>
            <w:vAlign w:val="center"/>
          </w:tcPr>
          <w:p w14:paraId="58C7C865"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25分</w:t>
            </w:r>
          </w:p>
        </w:tc>
        <w:tc>
          <w:tcPr>
            <w:tcW w:w="3792" w:type="pct"/>
            <w:tcBorders>
              <w:tl2br w:val="nil"/>
              <w:tr2bl w:val="nil"/>
            </w:tcBorders>
            <w:tcMar>
              <w:top w:w="100" w:type="dxa"/>
              <w:left w:w="160" w:type="dxa"/>
              <w:bottom w:w="100" w:type="dxa"/>
              <w:right w:w="0" w:type="dxa"/>
            </w:tcMar>
            <w:vAlign w:val="center"/>
          </w:tcPr>
          <w:p w14:paraId="035FB52B"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①天然替代工艺具备完整研发方案、配方设计、工艺文件得10分，缺项按比例扣分；②中试与量产货架期验证数据完整、结论可靠得10分，不完整扣4～8分；③创新档案（新旧工艺对比检测报告、生产线落地佐证材料）齐全得5分，缺项扣2～3分</w:t>
            </w:r>
          </w:p>
        </w:tc>
      </w:tr>
      <w:tr w:rsidR="00563EA3" w:rsidRPr="0048013D" w14:paraId="5ED92C37" w14:textId="77777777" w:rsidTr="0048013D">
        <w:tc>
          <w:tcPr>
            <w:tcW w:w="746" w:type="pct"/>
            <w:tcBorders>
              <w:tl2br w:val="nil"/>
              <w:tr2bl w:val="nil"/>
            </w:tcBorders>
            <w:tcMar>
              <w:top w:w="100" w:type="dxa"/>
              <w:left w:w="0" w:type="dxa"/>
              <w:bottom w:w="100" w:type="dxa"/>
              <w:right w:w="160" w:type="dxa"/>
            </w:tcMar>
            <w:vAlign w:val="center"/>
          </w:tcPr>
          <w:p w14:paraId="22ECF762"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配方简洁度</w:t>
            </w:r>
          </w:p>
        </w:tc>
        <w:tc>
          <w:tcPr>
            <w:tcW w:w="463" w:type="pct"/>
            <w:tcBorders>
              <w:tl2br w:val="nil"/>
              <w:tr2bl w:val="nil"/>
            </w:tcBorders>
            <w:tcMar>
              <w:top w:w="100" w:type="dxa"/>
              <w:left w:w="160" w:type="dxa"/>
              <w:bottom w:w="100" w:type="dxa"/>
              <w:right w:w="160" w:type="dxa"/>
            </w:tcMar>
            <w:vAlign w:val="center"/>
          </w:tcPr>
          <w:p w14:paraId="77DB3F44"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20分</w:t>
            </w:r>
          </w:p>
        </w:tc>
        <w:tc>
          <w:tcPr>
            <w:tcW w:w="3792" w:type="pct"/>
            <w:tcBorders>
              <w:tl2br w:val="nil"/>
              <w:tr2bl w:val="nil"/>
            </w:tcBorders>
            <w:tcMar>
              <w:top w:w="100" w:type="dxa"/>
              <w:left w:w="160" w:type="dxa"/>
              <w:bottom w:w="100" w:type="dxa"/>
              <w:right w:w="0" w:type="dxa"/>
            </w:tcMar>
            <w:vAlign w:val="center"/>
          </w:tcPr>
          <w:p w14:paraId="31171DA6"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①配料总数（不含水、盐）：≤3种得10分，4～6种得6分，≥7种得2分；②配料来源标注：每项均按7.2要求标注来源得5分，缺一项扣1分；③复合配料全部拆分标注得5分，未拆分按项扣分</w:t>
            </w:r>
          </w:p>
        </w:tc>
      </w:tr>
      <w:tr w:rsidR="00563EA3" w:rsidRPr="0048013D" w14:paraId="7C9693FD" w14:textId="77777777" w:rsidTr="0048013D">
        <w:tc>
          <w:tcPr>
            <w:tcW w:w="746" w:type="pct"/>
            <w:tcBorders>
              <w:tl2br w:val="nil"/>
              <w:tr2bl w:val="nil"/>
            </w:tcBorders>
            <w:tcMar>
              <w:top w:w="100" w:type="dxa"/>
              <w:left w:w="0" w:type="dxa"/>
              <w:bottom w:w="100" w:type="dxa"/>
              <w:right w:w="160" w:type="dxa"/>
            </w:tcMar>
            <w:vAlign w:val="center"/>
          </w:tcPr>
          <w:p w14:paraId="4C821BB0"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信息透明度</w:t>
            </w:r>
          </w:p>
        </w:tc>
        <w:tc>
          <w:tcPr>
            <w:tcW w:w="463" w:type="pct"/>
            <w:tcBorders>
              <w:tl2br w:val="nil"/>
              <w:tr2bl w:val="nil"/>
            </w:tcBorders>
            <w:tcMar>
              <w:top w:w="100" w:type="dxa"/>
              <w:left w:w="160" w:type="dxa"/>
              <w:bottom w:w="100" w:type="dxa"/>
              <w:right w:w="160" w:type="dxa"/>
            </w:tcMar>
            <w:vAlign w:val="center"/>
          </w:tcPr>
          <w:p w14:paraId="366D0362"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20分</w:t>
            </w:r>
          </w:p>
        </w:tc>
        <w:tc>
          <w:tcPr>
            <w:tcW w:w="3792" w:type="pct"/>
            <w:tcBorders>
              <w:tl2br w:val="nil"/>
              <w:tr2bl w:val="nil"/>
            </w:tcBorders>
            <w:tcMar>
              <w:top w:w="100" w:type="dxa"/>
              <w:left w:w="160" w:type="dxa"/>
              <w:bottom w:w="100" w:type="dxa"/>
              <w:right w:w="0" w:type="dxa"/>
            </w:tcMar>
            <w:vAlign w:val="center"/>
          </w:tcPr>
          <w:p w14:paraId="0F279548" w14:textId="77777777" w:rsidR="00563EA3" w:rsidRPr="0048013D" w:rsidRDefault="00000000" w:rsidP="0048013D">
            <w:pPr>
              <w:jc w:val="center"/>
              <w:rPr>
                <w:rFonts w:ascii="宋体" w:hAnsi="宋体"/>
                <w:sz w:val="18"/>
                <w:szCs w:val="18"/>
              </w:rPr>
            </w:pPr>
            <w:r w:rsidRPr="0048013D">
              <w:rPr>
                <w:rFonts w:ascii="宋体" w:hAnsi="宋体"/>
                <w:sz w:val="18"/>
                <w:szCs w:val="18"/>
                <w:lang w:bidi="ar"/>
              </w:rPr>
              <w:t>①5年追溯系统运行正常得5分；②消费者扫码溯源信息完整可查得5分；③原料产地完整标注得5分；④创新技术对外公示得5分</w:t>
            </w:r>
          </w:p>
        </w:tc>
      </w:tr>
    </w:tbl>
    <w:p w14:paraId="3503F799" w14:textId="77777777" w:rsidR="00563EA3" w:rsidRDefault="00000000">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 xml:space="preserve">9.4 </w:t>
      </w:r>
      <w:r>
        <w:rPr>
          <w:rFonts w:ascii="黑体" w:eastAsia="黑体" w:hAnsi="黑体" w:cs="黑体"/>
          <w:sz w:val="21"/>
          <w:szCs w:val="21"/>
        </w:rPr>
        <w:t>分级判定</w:t>
      </w:r>
    </w:p>
    <w:p w14:paraId="743E67F8" w14:textId="39946181" w:rsidR="00563EA3" w:rsidRDefault="00000000" w:rsidP="0048013D">
      <w:pPr>
        <w:pStyle w:val="af2"/>
        <w:widowControl/>
        <w:jc w:val="center"/>
        <w:rPr>
          <w:rFonts w:ascii="黑体" w:eastAsia="黑体" w:hAnsi="黑体" w:hint="eastAsia"/>
          <w:sz w:val="21"/>
          <w:szCs w:val="21"/>
        </w:rPr>
      </w:pPr>
      <w:r>
        <w:rPr>
          <w:rFonts w:ascii="黑体" w:eastAsia="黑体" w:hAnsi="黑体"/>
          <w:sz w:val="21"/>
          <w:szCs w:val="21"/>
        </w:rPr>
        <w:t xml:space="preserve">表 </w:t>
      </w:r>
      <w:r w:rsidR="0048013D">
        <w:rPr>
          <w:rFonts w:ascii="黑体" w:eastAsia="黑体" w:hAnsi="黑体" w:hint="eastAsia"/>
          <w:sz w:val="21"/>
          <w:szCs w:val="21"/>
        </w:rPr>
        <w:t>2</w:t>
      </w:r>
      <w:r>
        <w:rPr>
          <w:rFonts w:ascii="黑体" w:eastAsia="黑体" w:hAnsi="黑体"/>
          <w:sz w:val="21"/>
          <w:szCs w:val="21"/>
        </w:rPr>
        <w:t xml:space="preserve"> 清洁标签食品分级判定表</w:t>
      </w:r>
    </w:p>
    <w:tbl>
      <w:tblPr>
        <w:tblW w:w="5000" w:type="pct"/>
        <w:tblLook w:val="04A0" w:firstRow="1" w:lastRow="0" w:firstColumn="1" w:lastColumn="0" w:noHBand="0" w:noVBand="1"/>
      </w:tblPr>
      <w:tblGrid>
        <w:gridCol w:w="1116"/>
        <w:gridCol w:w="4128"/>
        <w:gridCol w:w="1706"/>
        <w:gridCol w:w="2394"/>
      </w:tblGrid>
      <w:tr w:rsidR="00563EA3" w:rsidRPr="0048013D" w14:paraId="22B4114C" w14:textId="77777777" w:rsidTr="0048013D">
        <w:trPr>
          <w:trHeight w:val="280"/>
        </w:trPr>
        <w:tc>
          <w:tcPr>
            <w:tcW w:w="597" w:type="pct"/>
            <w:tcBorders>
              <w:top w:val="single" w:sz="4" w:space="0" w:color="auto"/>
              <w:left w:val="single" w:sz="4" w:space="0" w:color="auto"/>
              <w:bottom w:val="single" w:sz="4" w:space="0" w:color="auto"/>
              <w:right w:val="single" w:sz="4" w:space="0" w:color="auto"/>
            </w:tcBorders>
            <w:vAlign w:val="center"/>
          </w:tcPr>
          <w:p w14:paraId="19278890" w14:textId="77777777" w:rsidR="00563EA3" w:rsidRPr="0048013D" w:rsidRDefault="00000000">
            <w:pPr>
              <w:jc w:val="center"/>
              <w:rPr>
                <w:rFonts w:ascii="宋体" w:hAnsi="宋体" w:cs="宋体" w:hint="eastAsia"/>
                <w:b/>
                <w:bCs/>
                <w:color w:val="000000"/>
                <w:sz w:val="18"/>
                <w:szCs w:val="18"/>
              </w:rPr>
            </w:pPr>
            <w:r w:rsidRPr="0048013D">
              <w:rPr>
                <w:rFonts w:ascii="宋体" w:hAnsi="宋体" w:cs="宋体" w:hint="eastAsia"/>
                <w:b/>
                <w:bCs/>
                <w:color w:val="000000"/>
                <w:sz w:val="18"/>
                <w:szCs w:val="18"/>
              </w:rPr>
              <w:t>等级</w:t>
            </w:r>
          </w:p>
        </w:tc>
        <w:tc>
          <w:tcPr>
            <w:tcW w:w="2209" w:type="pct"/>
            <w:tcBorders>
              <w:top w:val="single" w:sz="4" w:space="0" w:color="auto"/>
              <w:left w:val="single" w:sz="4" w:space="0" w:color="auto"/>
              <w:bottom w:val="single" w:sz="4" w:space="0" w:color="auto"/>
              <w:right w:val="single" w:sz="4" w:space="0" w:color="auto"/>
            </w:tcBorders>
            <w:vAlign w:val="center"/>
          </w:tcPr>
          <w:p w14:paraId="1CAEAC58" w14:textId="77777777" w:rsidR="00563EA3" w:rsidRPr="0048013D" w:rsidRDefault="00000000">
            <w:pPr>
              <w:jc w:val="center"/>
              <w:rPr>
                <w:rFonts w:ascii="宋体" w:hAnsi="宋体" w:cs="宋体" w:hint="eastAsia"/>
                <w:b/>
                <w:bCs/>
                <w:color w:val="000000"/>
                <w:sz w:val="18"/>
                <w:szCs w:val="18"/>
              </w:rPr>
            </w:pPr>
            <w:r w:rsidRPr="0048013D">
              <w:rPr>
                <w:rFonts w:ascii="宋体" w:hAnsi="宋体" w:cs="宋体" w:hint="eastAsia"/>
                <w:b/>
                <w:bCs/>
                <w:color w:val="000000"/>
                <w:sz w:val="18"/>
                <w:szCs w:val="18"/>
              </w:rPr>
              <w:t>配料数量要求</w:t>
            </w:r>
          </w:p>
        </w:tc>
        <w:tc>
          <w:tcPr>
            <w:tcW w:w="913" w:type="pct"/>
            <w:tcBorders>
              <w:top w:val="single" w:sz="4" w:space="0" w:color="auto"/>
              <w:left w:val="single" w:sz="4" w:space="0" w:color="auto"/>
              <w:bottom w:val="single" w:sz="4" w:space="0" w:color="auto"/>
              <w:right w:val="single" w:sz="4" w:space="0" w:color="auto"/>
            </w:tcBorders>
            <w:vAlign w:val="center"/>
          </w:tcPr>
          <w:p w14:paraId="74167000" w14:textId="77777777" w:rsidR="00563EA3" w:rsidRPr="0048013D" w:rsidRDefault="00000000">
            <w:pPr>
              <w:jc w:val="center"/>
              <w:rPr>
                <w:rFonts w:ascii="宋体" w:hAnsi="宋体" w:cs="宋体" w:hint="eastAsia"/>
                <w:b/>
                <w:bCs/>
                <w:color w:val="000000"/>
                <w:sz w:val="18"/>
                <w:szCs w:val="18"/>
              </w:rPr>
            </w:pPr>
            <w:r w:rsidRPr="0048013D">
              <w:rPr>
                <w:rFonts w:ascii="宋体" w:hAnsi="宋体" w:cs="宋体" w:hint="eastAsia"/>
                <w:b/>
                <w:bCs/>
                <w:color w:val="000000"/>
                <w:sz w:val="18"/>
                <w:szCs w:val="18"/>
              </w:rPr>
              <w:t>最低综合得分</w:t>
            </w:r>
          </w:p>
        </w:tc>
        <w:tc>
          <w:tcPr>
            <w:tcW w:w="1281" w:type="pct"/>
            <w:tcBorders>
              <w:top w:val="single" w:sz="4" w:space="0" w:color="auto"/>
              <w:left w:val="single" w:sz="4" w:space="0" w:color="auto"/>
              <w:bottom w:val="single" w:sz="4" w:space="0" w:color="auto"/>
              <w:right w:val="single" w:sz="4" w:space="0" w:color="auto"/>
            </w:tcBorders>
            <w:vAlign w:val="center"/>
          </w:tcPr>
          <w:p w14:paraId="1BD3AD82" w14:textId="77777777" w:rsidR="00563EA3" w:rsidRPr="0048013D" w:rsidRDefault="00000000">
            <w:pPr>
              <w:jc w:val="center"/>
              <w:rPr>
                <w:rFonts w:ascii="宋体" w:hAnsi="宋体" w:cs="宋体" w:hint="eastAsia"/>
                <w:b/>
                <w:bCs/>
                <w:color w:val="000000"/>
                <w:sz w:val="18"/>
                <w:szCs w:val="18"/>
              </w:rPr>
            </w:pPr>
            <w:r w:rsidRPr="0048013D">
              <w:rPr>
                <w:rFonts w:ascii="宋体" w:hAnsi="宋体" w:cs="宋体" w:hint="eastAsia"/>
                <w:b/>
                <w:bCs/>
                <w:color w:val="000000"/>
                <w:sz w:val="18"/>
                <w:szCs w:val="18"/>
              </w:rPr>
              <w:t>标识</w:t>
            </w:r>
          </w:p>
        </w:tc>
      </w:tr>
      <w:tr w:rsidR="00563EA3" w:rsidRPr="0048013D" w14:paraId="456F248F" w14:textId="77777777" w:rsidTr="0048013D">
        <w:trPr>
          <w:trHeight w:val="280"/>
        </w:trPr>
        <w:tc>
          <w:tcPr>
            <w:tcW w:w="597" w:type="pct"/>
            <w:tcBorders>
              <w:top w:val="single" w:sz="4" w:space="0" w:color="auto"/>
              <w:left w:val="single" w:sz="4" w:space="0" w:color="auto"/>
              <w:bottom w:val="single" w:sz="4" w:space="0" w:color="auto"/>
              <w:right w:val="single" w:sz="4" w:space="0" w:color="auto"/>
            </w:tcBorders>
            <w:vAlign w:val="center"/>
          </w:tcPr>
          <w:p w14:paraId="71084582"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卓越级</w:t>
            </w:r>
          </w:p>
        </w:tc>
        <w:tc>
          <w:tcPr>
            <w:tcW w:w="2209" w:type="pct"/>
            <w:tcBorders>
              <w:top w:val="single" w:sz="4" w:space="0" w:color="auto"/>
              <w:left w:val="single" w:sz="4" w:space="0" w:color="auto"/>
              <w:bottom w:val="single" w:sz="4" w:space="0" w:color="auto"/>
              <w:right w:val="single" w:sz="4" w:space="0" w:color="auto"/>
            </w:tcBorders>
            <w:vAlign w:val="center"/>
          </w:tcPr>
          <w:p w14:paraId="655F6F34"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不含水、盐，配料≤3 种，全部为仅经物理加工天然原料</w:t>
            </w:r>
          </w:p>
        </w:tc>
        <w:tc>
          <w:tcPr>
            <w:tcW w:w="913" w:type="pct"/>
            <w:tcBorders>
              <w:top w:val="single" w:sz="4" w:space="0" w:color="auto"/>
              <w:left w:val="single" w:sz="4" w:space="0" w:color="auto"/>
              <w:bottom w:val="single" w:sz="4" w:space="0" w:color="auto"/>
              <w:right w:val="single" w:sz="4" w:space="0" w:color="auto"/>
            </w:tcBorders>
            <w:vAlign w:val="center"/>
          </w:tcPr>
          <w:p w14:paraId="193A1C26"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85</w:t>
            </w:r>
          </w:p>
        </w:tc>
        <w:tc>
          <w:tcPr>
            <w:tcW w:w="1281" w:type="pct"/>
            <w:tcBorders>
              <w:top w:val="single" w:sz="4" w:space="0" w:color="auto"/>
              <w:left w:val="single" w:sz="4" w:space="0" w:color="auto"/>
              <w:bottom w:val="single" w:sz="4" w:space="0" w:color="auto"/>
              <w:right w:val="single" w:sz="4" w:space="0" w:color="auto"/>
            </w:tcBorders>
            <w:vAlign w:val="center"/>
          </w:tcPr>
          <w:p w14:paraId="655693C0"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清洁标签食品 ★★★</w:t>
            </w:r>
          </w:p>
        </w:tc>
      </w:tr>
      <w:tr w:rsidR="00563EA3" w:rsidRPr="0048013D" w14:paraId="1F667D60" w14:textId="77777777" w:rsidTr="0048013D">
        <w:trPr>
          <w:trHeight w:val="280"/>
        </w:trPr>
        <w:tc>
          <w:tcPr>
            <w:tcW w:w="597" w:type="pct"/>
            <w:tcBorders>
              <w:top w:val="single" w:sz="4" w:space="0" w:color="auto"/>
              <w:left w:val="single" w:sz="4" w:space="0" w:color="auto"/>
              <w:bottom w:val="single" w:sz="4" w:space="0" w:color="auto"/>
              <w:right w:val="single" w:sz="4" w:space="0" w:color="auto"/>
            </w:tcBorders>
            <w:vAlign w:val="center"/>
          </w:tcPr>
          <w:p w14:paraId="53DA6CCC"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标准级</w:t>
            </w:r>
          </w:p>
        </w:tc>
        <w:tc>
          <w:tcPr>
            <w:tcW w:w="2209" w:type="pct"/>
            <w:tcBorders>
              <w:top w:val="single" w:sz="4" w:space="0" w:color="auto"/>
              <w:left w:val="single" w:sz="4" w:space="0" w:color="auto"/>
              <w:bottom w:val="single" w:sz="4" w:space="0" w:color="auto"/>
              <w:right w:val="single" w:sz="4" w:space="0" w:color="auto"/>
            </w:tcBorders>
            <w:vAlign w:val="center"/>
          </w:tcPr>
          <w:p w14:paraId="7D8CA8B2"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不含水、盐，配料 4～6 种，可使用发酵 / 酶解类生物合成添加剂</w:t>
            </w:r>
          </w:p>
        </w:tc>
        <w:tc>
          <w:tcPr>
            <w:tcW w:w="913" w:type="pct"/>
            <w:tcBorders>
              <w:top w:val="single" w:sz="4" w:space="0" w:color="auto"/>
              <w:left w:val="single" w:sz="4" w:space="0" w:color="auto"/>
              <w:bottom w:val="single" w:sz="4" w:space="0" w:color="auto"/>
              <w:right w:val="single" w:sz="4" w:space="0" w:color="auto"/>
            </w:tcBorders>
            <w:vAlign w:val="center"/>
          </w:tcPr>
          <w:p w14:paraId="1830A5A9"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70</w:t>
            </w:r>
          </w:p>
        </w:tc>
        <w:tc>
          <w:tcPr>
            <w:tcW w:w="1281" w:type="pct"/>
            <w:tcBorders>
              <w:top w:val="single" w:sz="4" w:space="0" w:color="auto"/>
              <w:left w:val="single" w:sz="4" w:space="0" w:color="auto"/>
              <w:bottom w:val="single" w:sz="4" w:space="0" w:color="auto"/>
              <w:right w:val="single" w:sz="4" w:space="0" w:color="auto"/>
            </w:tcBorders>
            <w:vAlign w:val="center"/>
          </w:tcPr>
          <w:p w14:paraId="1D4FF493"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清洁标签食品 ★★</w:t>
            </w:r>
          </w:p>
        </w:tc>
      </w:tr>
      <w:tr w:rsidR="00563EA3" w:rsidRPr="0048013D" w14:paraId="55516660" w14:textId="77777777" w:rsidTr="0048013D">
        <w:trPr>
          <w:trHeight w:val="280"/>
        </w:trPr>
        <w:tc>
          <w:tcPr>
            <w:tcW w:w="597" w:type="pct"/>
            <w:tcBorders>
              <w:top w:val="single" w:sz="4" w:space="0" w:color="auto"/>
              <w:left w:val="single" w:sz="4" w:space="0" w:color="auto"/>
              <w:bottom w:val="single" w:sz="4" w:space="0" w:color="auto"/>
              <w:right w:val="single" w:sz="4" w:space="0" w:color="auto"/>
            </w:tcBorders>
            <w:vAlign w:val="center"/>
          </w:tcPr>
          <w:p w14:paraId="39E49AC6"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基础级</w:t>
            </w:r>
          </w:p>
        </w:tc>
        <w:tc>
          <w:tcPr>
            <w:tcW w:w="2209" w:type="pct"/>
            <w:tcBorders>
              <w:top w:val="single" w:sz="4" w:space="0" w:color="auto"/>
              <w:left w:val="single" w:sz="4" w:space="0" w:color="auto"/>
              <w:bottom w:val="single" w:sz="4" w:space="0" w:color="auto"/>
              <w:right w:val="single" w:sz="4" w:space="0" w:color="auto"/>
            </w:tcBorders>
            <w:vAlign w:val="center"/>
          </w:tcPr>
          <w:p w14:paraId="12128209"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不含水、盐，配料≥6 种，全部物料符合生物合成 / 天然原料要求</w:t>
            </w:r>
          </w:p>
        </w:tc>
        <w:tc>
          <w:tcPr>
            <w:tcW w:w="913" w:type="pct"/>
            <w:tcBorders>
              <w:top w:val="single" w:sz="4" w:space="0" w:color="auto"/>
              <w:left w:val="single" w:sz="4" w:space="0" w:color="auto"/>
              <w:bottom w:val="single" w:sz="4" w:space="0" w:color="auto"/>
              <w:right w:val="single" w:sz="4" w:space="0" w:color="auto"/>
            </w:tcBorders>
            <w:vAlign w:val="center"/>
          </w:tcPr>
          <w:p w14:paraId="6B136085"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60</w:t>
            </w:r>
          </w:p>
        </w:tc>
        <w:tc>
          <w:tcPr>
            <w:tcW w:w="1281" w:type="pct"/>
            <w:tcBorders>
              <w:top w:val="single" w:sz="4" w:space="0" w:color="auto"/>
              <w:left w:val="single" w:sz="4" w:space="0" w:color="auto"/>
              <w:bottom w:val="single" w:sz="4" w:space="0" w:color="auto"/>
              <w:right w:val="single" w:sz="4" w:space="0" w:color="auto"/>
            </w:tcBorders>
            <w:vAlign w:val="center"/>
          </w:tcPr>
          <w:p w14:paraId="616AB292"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清洁标签食品 ★</w:t>
            </w:r>
          </w:p>
        </w:tc>
      </w:tr>
      <w:tr w:rsidR="00563EA3" w:rsidRPr="0048013D" w14:paraId="79B6CF6E" w14:textId="77777777" w:rsidTr="0048013D">
        <w:trPr>
          <w:trHeight w:val="280"/>
        </w:trPr>
        <w:tc>
          <w:tcPr>
            <w:tcW w:w="597" w:type="pct"/>
            <w:tcBorders>
              <w:top w:val="single" w:sz="4" w:space="0" w:color="auto"/>
              <w:left w:val="single" w:sz="4" w:space="0" w:color="auto"/>
              <w:bottom w:val="single" w:sz="4" w:space="0" w:color="auto"/>
              <w:right w:val="single" w:sz="4" w:space="0" w:color="auto"/>
            </w:tcBorders>
            <w:vAlign w:val="center"/>
          </w:tcPr>
          <w:p w14:paraId="2ED15AD3"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不符合</w:t>
            </w:r>
          </w:p>
        </w:tc>
        <w:tc>
          <w:tcPr>
            <w:tcW w:w="2209" w:type="pct"/>
            <w:tcBorders>
              <w:top w:val="single" w:sz="4" w:space="0" w:color="auto"/>
              <w:left w:val="single" w:sz="4" w:space="0" w:color="auto"/>
              <w:bottom w:val="single" w:sz="4" w:space="0" w:color="auto"/>
              <w:right w:val="single" w:sz="4" w:space="0" w:color="auto"/>
            </w:tcBorders>
            <w:vAlign w:val="center"/>
          </w:tcPr>
          <w:p w14:paraId="30962459"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存在禁用项、无创新资料、得分＜60</w:t>
            </w:r>
          </w:p>
        </w:tc>
        <w:tc>
          <w:tcPr>
            <w:tcW w:w="913" w:type="pct"/>
            <w:tcBorders>
              <w:top w:val="single" w:sz="4" w:space="0" w:color="auto"/>
              <w:left w:val="single" w:sz="4" w:space="0" w:color="auto"/>
              <w:bottom w:val="single" w:sz="4" w:space="0" w:color="auto"/>
              <w:right w:val="single" w:sz="4" w:space="0" w:color="auto"/>
            </w:tcBorders>
            <w:vAlign w:val="center"/>
          </w:tcPr>
          <w:p w14:paraId="0AFD400E"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w:t>
            </w:r>
          </w:p>
        </w:tc>
        <w:tc>
          <w:tcPr>
            <w:tcW w:w="1281" w:type="pct"/>
            <w:tcBorders>
              <w:top w:val="single" w:sz="4" w:space="0" w:color="auto"/>
              <w:left w:val="single" w:sz="4" w:space="0" w:color="auto"/>
              <w:bottom w:val="single" w:sz="4" w:space="0" w:color="auto"/>
              <w:right w:val="single" w:sz="4" w:space="0" w:color="auto"/>
            </w:tcBorders>
            <w:vAlign w:val="center"/>
          </w:tcPr>
          <w:p w14:paraId="308F04C5" w14:textId="77777777" w:rsidR="00563EA3" w:rsidRPr="0048013D" w:rsidRDefault="00000000">
            <w:pPr>
              <w:jc w:val="center"/>
              <w:rPr>
                <w:rFonts w:ascii="宋体" w:hAnsi="宋体" w:cs="宋体" w:hint="eastAsia"/>
                <w:color w:val="000000"/>
                <w:sz w:val="18"/>
                <w:szCs w:val="18"/>
              </w:rPr>
            </w:pPr>
            <w:r w:rsidRPr="0048013D">
              <w:rPr>
                <w:rFonts w:ascii="宋体" w:hAnsi="宋体" w:cs="宋体" w:hint="eastAsia"/>
                <w:color w:val="000000"/>
                <w:sz w:val="18"/>
                <w:szCs w:val="18"/>
              </w:rPr>
              <w:t>禁止使用清洁标签相关标识</w:t>
            </w:r>
          </w:p>
        </w:tc>
      </w:tr>
    </w:tbl>
    <w:p w14:paraId="7540B54E" w14:textId="77777777" w:rsidR="00563EA3" w:rsidRDefault="00000000">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9.5 LOGO使用管理</w:t>
      </w:r>
    </w:p>
    <w:p w14:paraId="4E786566" w14:textId="77777777" w:rsidR="00563EA3" w:rsidRPr="0048013D" w:rsidRDefault="00000000" w:rsidP="0048013D">
      <w:pPr>
        <w:pStyle w:val="af2"/>
        <w:widowControl/>
        <w:spacing w:beforeLines="50" w:before="120" w:afterLines="50" w:after="120"/>
        <w:rPr>
          <w:rFonts w:ascii="Times New Roman" w:hAnsi="Times New Roman" w:cs="Times New Roman"/>
          <w:sz w:val="21"/>
          <w:szCs w:val="21"/>
          <w:lang w:val="en-US"/>
        </w:rPr>
      </w:pPr>
      <w:r w:rsidRPr="0048013D">
        <w:rPr>
          <w:rFonts w:ascii="黑体" w:eastAsia="黑体" w:hAnsi="黑体" w:cs="黑体"/>
          <w:sz w:val="21"/>
          <w:szCs w:val="21"/>
          <w:lang w:val="en-US"/>
        </w:rPr>
        <w:t xml:space="preserve">9.5.1 </w:t>
      </w:r>
      <w:r w:rsidRPr="0048013D">
        <w:rPr>
          <w:rFonts w:ascii="Times New Roman" w:hAnsi="Times New Roman" w:cs="Times New Roman"/>
          <w:sz w:val="21"/>
          <w:szCs w:val="21"/>
          <w:lang w:val="en-US"/>
        </w:rPr>
        <w:t>获证企业使用</w:t>
      </w:r>
      <w:r w:rsidRPr="0048013D">
        <w:rPr>
          <w:rFonts w:ascii="Times New Roman" w:hAnsi="Times New Roman" w:cs="Times New Roman"/>
          <w:sz w:val="21"/>
          <w:szCs w:val="21"/>
          <w:lang w:val="en-US"/>
        </w:rPr>
        <w:t>LOGO</w:t>
      </w:r>
      <w:r w:rsidRPr="0048013D">
        <w:rPr>
          <w:rFonts w:ascii="Times New Roman" w:hAnsi="Times New Roman" w:cs="Times New Roman"/>
          <w:sz w:val="21"/>
          <w:szCs w:val="21"/>
          <w:lang w:val="en-US"/>
        </w:rPr>
        <w:t>应符合附录</w:t>
      </w:r>
      <w:r w:rsidRPr="0048013D">
        <w:rPr>
          <w:rFonts w:ascii="Times New Roman" w:hAnsi="Times New Roman" w:cs="Times New Roman"/>
          <w:sz w:val="21"/>
          <w:szCs w:val="21"/>
          <w:lang w:val="en-US"/>
        </w:rPr>
        <w:t>C</w:t>
      </w:r>
      <w:r w:rsidRPr="0048013D">
        <w:rPr>
          <w:rFonts w:ascii="Times New Roman" w:hAnsi="Times New Roman" w:cs="Times New Roman"/>
          <w:sz w:val="21"/>
          <w:szCs w:val="21"/>
          <w:lang w:val="en-US"/>
        </w:rPr>
        <w:t>的规定。</w:t>
      </w:r>
    </w:p>
    <w:p w14:paraId="7DA271CE" w14:textId="720B262A" w:rsidR="00563EA3" w:rsidRPr="00BC7BFD" w:rsidRDefault="00000000" w:rsidP="00BC7BFD">
      <w:pPr>
        <w:pStyle w:val="af2"/>
        <w:widowControl/>
        <w:spacing w:beforeLines="50" w:before="120" w:afterLines="50" w:after="120"/>
        <w:rPr>
          <w:rFonts w:cs="黑体" w:hint="eastAsia"/>
          <w:sz w:val="21"/>
          <w:szCs w:val="21"/>
          <w:lang w:val="en-US"/>
        </w:rPr>
      </w:pPr>
      <w:r w:rsidRPr="0048013D">
        <w:rPr>
          <w:rFonts w:ascii="黑体" w:eastAsia="黑体" w:hAnsi="黑体" w:cs="黑体"/>
          <w:sz w:val="21"/>
          <w:szCs w:val="21"/>
          <w:lang w:val="en-US"/>
        </w:rPr>
        <w:t>9.5.2</w:t>
      </w:r>
      <w:r w:rsidRPr="0048013D">
        <w:rPr>
          <w:rFonts w:cs="黑体"/>
          <w:sz w:val="21"/>
          <w:szCs w:val="21"/>
          <w:lang w:val="en-US"/>
        </w:rPr>
        <w:t xml:space="preserve"> </w:t>
      </w:r>
      <w:r w:rsidRPr="0048013D">
        <w:rPr>
          <w:rFonts w:ascii="Times New Roman" w:hAnsi="Times New Roman" w:cs="Times New Roman"/>
          <w:sz w:val="21"/>
          <w:szCs w:val="21"/>
          <w:lang w:val="en-US"/>
        </w:rPr>
        <w:t>LOGO</w:t>
      </w:r>
      <w:r w:rsidRPr="0048013D">
        <w:rPr>
          <w:rFonts w:ascii="Times New Roman" w:hAnsi="Times New Roman" w:cs="Times New Roman"/>
          <w:sz w:val="21"/>
          <w:szCs w:val="21"/>
          <w:lang w:val="en-US"/>
        </w:rPr>
        <w:t>使用中出现附录</w:t>
      </w:r>
      <w:r w:rsidRPr="0048013D">
        <w:rPr>
          <w:rFonts w:ascii="Times New Roman" w:hAnsi="Times New Roman" w:cs="Times New Roman"/>
          <w:sz w:val="21"/>
          <w:szCs w:val="21"/>
          <w:lang w:val="en-US"/>
        </w:rPr>
        <w:t>C C.6</w:t>
      </w:r>
      <w:r w:rsidRPr="0048013D">
        <w:rPr>
          <w:rFonts w:ascii="Times New Roman" w:hAnsi="Times New Roman" w:cs="Times New Roman"/>
          <w:sz w:val="21"/>
          <w:szCs w:val="21"/>
          <w:lang w:val="en-US"/>
        </w:rPr>
        <w:t>所列违规情形的，评价机构应撤销其</w:t>
      </w:r>
      <w:r w:rsidRPr="0048013D">
        <w:rPr>
          <w:rFonts w:ascii="Times New Roman" w:hAnsi="Times New Roman" w:cs="Times New Roman"/>
          <w:sz w:val="21"/>
          <w:szCs w:val="21"/>
          <w:lang w:val="en-US"/>
        </w:rPr>
        <w:t>LOGO</w:t>
      </w:r>
      <w:r w:rsidRPr="0048013D">
        <w:rPr>
          <w:rFonts w:ascii="Times New Roman" w:hAnsi="Times New Roman" w:cs="Times New Roman"/>
          <w:sz w:val="21"/>
          <w:szCs w:val="21"/>
          <w:lang w:val="en-US"/>
        </w:rPr>
        <w:t>使用授权，并予以公示</w:t>
      </w:r>
      <w:r w:rsidRPr="0048013D">
        <w:rPr>
          <w:rFonts w:cs="黑体"/>
          <w:sz w:val="21"/>
          <w:szCs w:val="21"/>
          <w:lang w:val="en-US"/>
        </w:rPr>
        <w:t>。</w:t>
      </w:r>
    </w:p>
    <w:p w14:paraId="5BF4EC56" w14:textId="77777777" w:rsidR="00563EA3" w:rsidRDefault="00000000">
      <w:pPr>
        <w:jc w:val="center"/>
        <w:rPr>
          <w:rFonts w:ascii="黑体" w:eastAsia="黑体" w:hAnsi="黑体" w:hint="eastAsia"/>
        </w:rPr>
      </w:pPr>
      <w:bookmarkStart w:id="3" w:name="BookMark8"/>
      <w:r>
        <w:rPr>
          <w:noProof/>
        </w:rPr>
        <w:drawing>
          <wp:inline distT="0" distB="0" distL="0" distR="0" wp14:anchorId="3BC289E3" wp14:editId="31309272">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
    </w:p>
    <w:sectPr w:rsidR="00563EA3">
      <w:pgSz w:w="11906" w:h="16838"/>
      <w:pgMar w:top="2410"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6FDCF" w14:textId="77777777" w:rsidR="00EF7884" w:rsidRDefault="00EF7884">
      <w:r>
        <w:separator/>
      </w:r>
    </w:p>
  </w:endnote>
  <w:endnote w:type="continuationSeparator" w:id="0">
    <w:p w14:paraId="48F3F349" w14:textId="77777777" w:rsidR="00EF7884" w:rsidRDefault="00EF7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41CF" w14:textId="77777777" w:rsidR="00D723D8" w:rsidRDefault="00D723D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108B" w14:textId="77777777" w:rsidR="00D723D8" w:rsidRDefault="00D723D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1F34" w14:textId="77777777" w:rsidR="00D723D8" w:rsidRDefault="00D723D8">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CCC5" w14:textId="77777777" w:rsidR="00563EA3" w:rsidRDefault="00000000">
    <w:pPr>
      <w:pStyle w:val="af9"/>
    </w:pPr>
    <w:r>
      <w:fldChar w:fldCharType="begin"/>
    </w:r>
    <w:r>
      <w:instrText>PAGE   \* MERGEFORMAT</w:instrText>
    </w:r>
    <w:r>
      <w:fldChar w:fldCharType="separate"/>
    </w:r>
    <w:r>
      <w:rPr>
        <w:lang w:val="zh-CN"/>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F9625" w14:textId="77777777" w:rsidR="00EF7884" w:rsidRDefault="00EF7884">
      <w:r>
        <w:separator/>
      </w:r>
    </w:p>
  </w:footnote>
  <w:footnote w:type="continuationSeparator" w:id="0">
    <w:p w14:paraId="46C5DBE1" w14:textId="77777777" w:rsidR="00EF7884" w:rsidRDefault="00EF7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C0D7" w14:textId="77777777" w:rsidR="00D723D8" w:rsidRDefault="00D723D8">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6B33" w14:textId="77777777" w:rsidR="00D723D8" w:rsidRDefault="00D723D8" w:rsidP="00D723D8">
    <w:pPr>
      <w:pStyle w:val="af0"/>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1894" w14:textId="77777777" w:rsidR="00D723D8" w:rsidRDefault="00D723D8">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9F3D" w14:textId="77777777" w:rsidR="00563EA3" w:rsidRDefault="00000000">
    <w:pPr>
      <w:pStyle w:val="a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Pr>
        <w:b/>
      </w:rPr>
      <w:t>错误！未定义样式。</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8CF4" w14:textId="77777777" w:rsidR="00D723D8" w:rsidRPr="0048013D" w:rsidRDefault="00D723D8" w:rsidP="00D723D8">
    <w:pPr>
      <w:wordWrap w:val="0"/>
      <w:jc w:val="right"/>
      <w:rPr>
        <w:rFonts w:ascii="黑体" w:eastAsia="黑体" w:hAnsi="黑体" w:hint="eastAsia"/>
        <w:sz w:val="21"/>
        <w:szCs w:val="21"/>
      </w:rPr>
    </w:pPr>
    <w:r w:rsidRPr="0048013D">
      <w:rPr>
        <w:rFonts w:ascii="黑体" w:eastAsia="黑体" w:hAnsi="黑体"/>
        <w:sz w:val="21"/>
        <w:szCs w:val="21"/>
      </w:rPr>
      <w:t>T/AHFS XXX-202</w:t>
    </w:r>
    <w:r w:rsidRPr="0048013D">
      <w:rPr>
        <w:rFonts w:ascii="黑体" w:eastAsia="黑体" w:hAnsi="黑体" w:hint="eastAsia"/>
        <w:sz w:val="21"/>
        <w:szCs w:val="21"/>
      </w:rPr>
      <w:t>X</w:t>
    </w:r>
  </w:p>
  <w:p w14:paraId="22CD66EA" w14:textId="0230FAD6" w:rsidR="00563EA3" w:rsidRDefault="00563EA3">
    <w:pPr>
      <w:pStyle w:val="af0"/>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D6BDB9"/>
    <w:multiLevelType w:val="singleLevel"/>
    <w:tmpl w:val="B5D6BDB9"/>
    <w:lvl w:ilvl="0">
      <w:start w:val="1"/>
      <w:numFmt w:val="lowerLetter"/>
      <w:suff w:val="nothing"/>
      <w:lvlText w:val="%1）"/>
      <w:lvlJc w:val="left"/>
    </w:lvl>
  </w:abstractNum>
  <w:abstractNum w:abstractNumId="1" w15:restartNumberingAfterBreak="0">
    <w:nsid w:val="C2ADB3DD"/>
    <w:multiLevelType w:val="multilevel"/>
    <w:tmpl w:val="C2ADB3DD"/>
    <w:lvl w:ilvl="0">
      <w:start w:val="1"/>
      <w:numFmt w:val="decimal"/>
      <w:suff w:val="nothing"/>
      <w:lvlText w:val="%1　"/>
      <w:lvlJc w:val="left"/>
      <w:pPr>
        <w:ind w:left="0" w:firstLine="0"/>
      </w:pPr>
      <w:rPr>
        <w:rFonts w:ascii="黑体" w:eastAsia="黑体" w:hAnsi="Times New Roman" w:cs="黑体" w:hint="eastAsia"/>
        <w:b w:val="0"/>
        <w:i w:val="0"/>
        <w:sz w:val="21"/>
        <w:szCs w:val="21"/>
      </w:rPr>
    </w:lvl>
    <w:lvl w:ilvl="1">
      <w:start w:val="1"/>
      <w:numFmt w:val="decimal"/>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rPr>
    </w:lvl>
    <w:lvl w:ilvl="2">
      <w:start w:val="1"/>
      <w:numFmt w:val="decimal"/>
      <w:suff w:val="nothing"/>
      <w:lvlText w:val="%1.%2.%3　"/>
      <w:lvlJc w:val="left"/>
      <w:pPr>
        <w:ind w:left="0" w:firstLine="0"/>
      </w:pPr>
      <w:rPr>
        <w:rFonts w:ascii="黑体" w:eastAsia="黑体" w:hAnsi="Times New Roman" w:cs="黑体" w:hint="eastAsia"/>
        <w:b w:val="0"/>
        <w:i w:val="0"/>
        <w:sz w:val="21"/>
      </w:rPr>
    </w:lvl>
    <w:lvl w:ilvl="3">
      <w:start w:val="1"/>
      <w:numFmt w:val="decimal"/>
      <w:suff w:val="nothing"/>
      <w:lvlText w:val="%1.%2.%3.%4　"/>
      <w:lvlJc w:val="left"/>
      <w:pPr>
        <w:ind w:left="0" w:firstLine="0"/>
      </w:pPr>
      <w:rPr>
        <w:rFonts w:ascii="黑体" w:eastAsia="黑体" w:hAnsi="Times New Roman" w:cs="黑体" w:hint="eastAsia"/>
        <w:b w:val="0"/>
        <w:i w:val="0"/>
        <w:sz w:val="21"/>
      </w:rPr>
    </w:lvl>
    <w:lvl w:ilvl="4">
      <w:start w:val="1"/>
      <w:numFmt w:val="decimal"/>
      <w:suff w:val="nothing"/>
      <w:lvlText w:val="%1.%2.%3.%4.%5　"/>
      <w:lvlJc w:val="left"/>
      <w:pPr>
        <w:ind w:left="0" w:firstLine="0"/>
      </w:pPr>
      <w:rPr>
        <w:rFonts w:ascii="黑体" w:eastAsia="黑体" w:hAnsi="Times New Roman" w:cs="黑体" w:hint="eastAsia"/>
        <w:b w:val="0"/>
        <w:i w:val="0"/>
        <w:sz w:val="21"/>
      </w:rPr>
    </w:lvl>
    <w:lvl w:ilvl="5">
      <w:start w:val="1"/>
      <w:numFmt w:val="decimal"/>
      <w:suff w:val="nothing"/>
      <w:lvlText w:val="%1.%2.%3.%4.%5.%6　"/>
      <w:lvlJc w:val="left"/>
      <w:pPr>
        <w:ind w:left="0" w:firstLine="0"/>
      </w:pPr>
      <w:rPr>
        <w:rFonts w:ascii="黑体" w:eastAsia="黑体" w:hAnsi="Times New Roman" w:cs="黑体" w:hint="eastAsia"/>
        <w:b w:val="0"/>
        <w:i w:val="0"/>
        <w:sz w:val="21"/>
      </w:rPr>
    </w:lvl>
    <w:lvl w:ilvl="6">
      <w:start w:val="1"/>
      <w:numFmt w:val="decimal"/>
      <w:suff w:val="nothing"/>
      <w:lvlText w:val="%1%2.%3.%4.%5.%6.%7　"/>
      <w:lvlJc w:val="left"/>
      <w:pPr>
        <w:ind w:left="0" w:firstLine="0"/>
      </w:pPr>
      <w:rPr>
        <w:rFonts w:ascii="黑体" w:eastAsia="黑体" w:hAnsi="Times New Roman" w:cs="黑体" w:hint="eastAsia"/>
        <w:b w:val="0"/>
        <w:i w:val="0"/>
        <w:sz w:val="21"/>
      </w:rPr>
    </w:lvl>
    <w:lvl w:ilvl="7">
      <w:start w:val="1"/>
      <w:numFmt w:val="decimal"/>
      <w:lvlText w:val="%1.%2.%3.%4.%5.%6.%7.%8"/>
      <w:lvlJc w:val="left"/>
      <w:pPr>
        <w:tabs>
          <w:tab w:val="left" w:pos="4351"/>
        </w:tabs>
        <w:ind w:left="3972" w:hanging="1418"/>
      </w:pPr>
    </w:lvl>
    <w:lvl w:ilvl="8">
      <w:start w:val="1"/>
      <w:numFmt w:val="decimal"/>
      <w:lvlText w:val="%1.%2.%3.%4.%5.%6.%7.%8.%9"/>
      <w:lvlJc w:val="left"/>
      <w:pPr>
        <w:tabs>
          <w:tab w:val="left" w:pos="4777"/>
        </w:tabs>
        <w:ind w:left="4677" w:hanging="1700"/>
      </w:pPr>
    </w:lvl>
  </w:abstractNum>
  <w:abstractNum w:abstractNumId="2" w15:restartNumberingAfterBreak="0">
    <w:nsid w:val="C5D0D3EB"/>
    <w:multiLevelType w:val="singleLevel"/>
    <w:tmpl w:val="C5D0D3EB"/>
    <w:lvl w:ilvl="0">
      <w:start w:val="1"/>
      <w:numFmt w:val="lowerLetter"/>
      <w:suff w:val="space"/>
      <w:lvlText w:val="%1)"/>
      <w:lvlJc w:val="left"/>
    </w:lvl>
  </w:abstractNum>
  <w:abstractNum w:abstractNumId="3" w15:restartNumberingAfterBreak="0">
    <w:nsid w:val="E7D691B0"/>
    <w:multiLevelType w:val="singleLevel"/>
    <w:tmpl w:val="E7D691B0"/>
    <w:lvl w:ilvl="0">
      <w:start w:val="1"/>
      <w:numFmt w:val="lowerLetter"/>
      <w:suff w:val="nothing"/>
      <w:lvlText w:val="%1）"/>
      <w:lvlJc w:val="left"/>
    </w:lvl>
  </w:abstractNum>
  <w:abstractNum w:abstractNumId="4" w15:restartNumberingAfterBreak="0">
    <w:nsid w:val="07ED3FEA"/>
    <w:multiLevelType w:val="multilevel"/>
    <w:tmpl w:val="07ED3FEA"/>
    <w:lvl w:ilvl="0">
      <w:start w:val="1"/>
      <w:numFmt w:val="none"/>
      <w:pStyle w:val="a"/>
      <w:lvlText w:val="%1"/>
      <w:lvlJc w:val="left"/>
      <w:pPr>
        <w:ind w:left="425" w:hanging="425"/>
      </w:pPr>
      <w:rPr>
        <w:rFonts w:hint="eastAsia"/>
      </w:rPr>
    </w:lvl>
    <w:lvl w:ilvl="1">
      <w:start w:val="1"/>
      <w:numFmt w:val="decimal"/>
      <w:pStyle w:val="a0"/>
      <w:suff w:val="nothing"/>
      <w:lvlText w:val="%10.%2 "/>
      <w:lvlJc w:val="left"/>
      <w:pPr>
        <w:ind w:left="0" w:firstLine="0"/>
      </w:pPr>
      <w:rPr>
        <w:rFonts w:ascii="黑体" w:eastAsia="黑体" w:hAnsiTheme="minorHAnsi" w:hint="eastAsia"/>
        <w:b w:val="0"/>
        <w:i w:val="0"/>
        <w:sz w:val="21"/>
      </w:rPr>
    </w:lvl>
    <w:lvl w:ilvl="2">
      <w:start w:val="1"/>
      <w:numFmt w:val="decimal"/>
      <w:pStyle w:val="a1"/>
      <w:suff w:val="nothing"/>
      <w:lvlText w:val="%10.%2.%3 "/>
      <w:lvlJc w:val="left"/>
      <w:pPr>
        <w:ind w:left="0" w:firstLine="0"/>
      </w:pPr>
      <w:rPr>
        <w:rFonts w:ascii="黑体" w:eastAsia="黑体" w:hAnsiTheme="minorHAnsi" w:hint="eastAsia"/>
        <w:b w:val="0"/>
        <w:i w:val="0"/>
        <w:sz w:val="21"/>
      </w:rPr>
    </w:lvl>
    <w:lvl w:ilvl="3">
      <w:start w:val="1"/>
      <w:numFmt w:val="decimal"/>
      <w:pStyle w:val="a2"/>
      <w:suff w:val="nothing"/>
      <w:lvlText w:val="%10.%2.%3.%4 "/>
      <w:lvlJc w:val="left"/>
      <w:pPr>
        <w:ind w:left="0" w:firstLine="0"/>
      </w:pPr>
      <w:rPr>
        <w:rFonts w:ascii="黑体" w:eastAsia="黑体" w:hAnsiTheme="minorHAnsi" w:hint="eastAsia"/>
        <w:b w:val="0"/>
        <w:i w:val="0"/>
        <w:sz w:val="21"/>
      </w:rPr>
    </w:lvl>
    <w:lvl w:ilvl="4">
      <w:start w:val="1"/>
      <w:numFmt w:val="decimal"/>
      <w:pStyle w:val="a3"/>
      <w:suff w:val="nothing"/>
      <w:lvlText w:val="%10.%2.%3.%4.%5 "/>
      <w:lvlJc w:val="left"/>
      <w:pPr>
        <w:ind w:left="0" w:firstLine="0"/>
      </w:pPr>
      <w:rPr>
        <w:rFonts w:ascii="黑体" w:eastAsia="黑体" w:hAnsiTheme="minorHAnsi" w:hint="eastAsia"/>
        <w:b w:val="0"/>
        <w:i w:val="0"/>
        <w:sz w:val="21"/>
      </w:rPr>
    </w:lvl>
    <w:lvl w:ilvl="5">
      <w:start w:val="1"/>
      <w:numFmt w:val="decimal"/>
      <w:pStyle w:val="a4"/>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2EC219A1"/>
    <w:multiLevelType w:val="singleLevel"/>
    <w:tmpl w:val="2EC219A1"/>
    <w:lvl w:ilvl="0">
      <w:start w:val="1"/>
      <w:numFmt w:val="lowerLetter"/>
      <w:suff w:val="nothing"/>
      <w:lvlText w:val="%1）"/>
      <w:lvlJc w:val="left"/>
    </w:lvl>
  </w:abstractNum>
  <w:abstractNum w:abstractNumId="6" w15:restartNumberingAfterBreak="0">
    <w:nsid w:val="30AF8B12"/>
    <w:multiLevelType w:val="singleLevel"/>
    <w:tmpl w:val="30AF8B12"/>
    <w:lvl w:ilvl="0">
      <w:start w:val="1"/>
      <w:numFmt w:val="lowerLetter"/>
      <w:suff w:val="nothing"/>
      <w:lvlText w:val="%1）"/>
      <w:lvlJc w:val="left"/>
    </w:lvl>
  </w:abstractNum>
  <w:abstractNum w:abstractNumId="7" w15:restartNumberingAfterBreak="0">
    <w:nsid w:val="646260FA"/>
    <w:multiLevelType w:val="multilevel"/>
    <w:tmpl w:val="646260FA"/>
    <w:lvl w:ilvl="0">
      <w:start w:val="1"/>
      <w:numFmt w:val="decimal"/>
      <w:pStyle w:val="a5"/>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num w:numId="1" w16cid:durableId="1026567556">
    <w:abstractNumId w:val="4"/>
  </w:num>
  <w:num w:numId="2" w16cid:durableId="346835974">
    <w:abstractNumId w:val="7"/>
  </w:num>
  <w:num w:numId="3" w16cid:durableId="1087969119">
    <w:abstractNumId w:val="1"/>
  </w:num>
  <w:num w:numId="4" w16cid:durableId="2038197063">
    <w:abstractNumId w:val="2"/>
  </w:num>
  <w:num w:numId="5" w16cid:durableId="394592430">
    <w:abstractNumId w:val="6"/>
  </w:num>
  <w:num w:numId="6" w16cid:durableId="1969972654">
    <w:abstractNumId w:val="0"/>
  </w:num>
  <w:num w:numId="7" w16cid:durableId="1543516195">
    <w:abstractNumId w:val="3"/>
  </w:num>
  <w:num w:numId="8" w16cid:durableId="16536748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2AA"/>
    <w:rsid w:val="00011385"/>
    <w:rsid w:val="000362AA"/>
    <w:rsid w:val="000500DA"/>
    <w:rsid w:val="00087884"/>
    <w:rsid w:val="000E7BEB"/>
    <w:rsid w:val="000F12BB"/>
    <w:rsid w:val="00190075"/>
    <w:rsid w:val="0019481A"/>
    <w:rsid w:val="001D0F70"/>
    <w:rsid w:val="00254F5E"/>
    <w:rsid w:val="00280A8D"/>
    <w:rsid w:val="00281B5A"/>
    <w:rsid w:val="002A6677"/>
    <w:rsid w:val="002B139F"/>
    <w:rsid w:val="002B56CE"/>
    <w:rsid w:val="003244DA"/>
    <w:rsid w:val="00332FE0"/>
    <w:rsid w:val="003B486F"/>
    <w:rsid w:val="003C2680"/>
    <w:rsid w:val="003C4A0D"/>
    <w:rsid w:val="0048013D"/>
    <w:rsid w:val="00510492"/>
    <w:rsid w:val="00521136"/>
    <w:rsid w:val="005439E0"/>
    <w:rsid w:val="00563EA3"/>
    <w:rsid w:val="0065388D"/>
    <w:rsid w:val="006A52A5"/>
    <w:rsid w:val="007B0ECE"/>
    <w:rsid w:val="007B7AEE"/>
    <w:rsid w:val="007F7844"/>
    <w:rsid w:val="00815446"/>
    <w:rsid w:val="00896358"/>
    <w:rsid w:val="008C77B4"/>
    <w:rsid w:val="008E55DC"/>
    <w:rsid w:val="008F0BC9"/>
    <w:rsid w:val="00956EE5"/>
    <w:rsid w:val="00981A77"/>
    <w:rsid w:val="009859FA"/>
    <w:rsid w:val="009B1A6D"/>
    <w:rsid w:val="009F67E7"/>
    <w:rsid w:val="00AA2B9A"/>
    <w:rsid w:val="00AD4423"/>
    <w:rsid w:val="00B87B49"/>
    <w:rsid w:val="00BA3911"/>
    <w:rsid w:val="00BA5134"/>
    <w:rsid w:val="00BC7BFD"/>
    <w:rsid w:val="00BE33AB"/>
    <w:rsid w:val="00BF6167"/>
    <w:rsid w:val="00C22964"/>
    <w:rsid w:val="00C3665E"/>
    <w:rsid w:val="00D23C80"/>
    <w:rsid w:val="00D723D8"/>
    <w:rsid w:val="00DB5237"/>
    <w:rsid w:val="00E756CC"/>
    <w:rsid w:val="00EA5C93"/>
    <w:rsid w:val="00EF7884"/>
    <w:rsid w:val="00F94041"/>
    <w:rsid w:val="00FB2489"/>
    <w:rsid w:val="00FC7B23"/>
    <w:rsid w:val="00FD530C"/>
    <w:rsid w:val="01DF698C"/>
    <w:rsid w:val="052707D3"/>
    <w:rsid w:val="22152BEB"/>
    <w:rsid w:val="23B05761"/>
    <w:rsid w:val="3A480DE1"/>
    <w:rsid w:val="40395934"/>
    <w:rsid w:val="403F7163"/>
    <w:rsid w:val="46E10135"/>
    <w:rsid w:val="68045EB2"/>
    <w:rsid w:val="76306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84E486F"/>
  <w15:docId w15:val="{B6000693-2FAB-4F0A-BD99-98DDC283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pPr>
      <w:widowControl w:val="0"/>
      <w:jc w:val="both"/>
    </w:pPr>
    <w:rPr>
      <w:sz w:val="24"/>
      <w:szCs w:val="24"/>
    </w:rPr>
  </w:style>
  <w:style w:type="paragraph" w:styleId="2">
    <w:name w:val="heading 2"/>
    <w:basedOn w:val="a6"/>
    <w:next w:val="a6"/>
    <w:unhideWhenUsed/>
    <w:qFormat/>
    <w:pPr>
      <w:spacing w:beforeAutospacing="1" w:afterAutospacing="1"/>
      <w:jc w:val="left"/>
      <w:outlineLvl w:val="1"/>
    </w:pPr>
    <w:rPr>
      <w:rFonts w:ascii="宋体" w:hAnsi="宋体" w:hint="eastAsia"/>
      <w:b/>
      <w:bCs/>
      <w:sz w:val="36"/>
      <w:szCs w:val="36"/>
    </w:rPr>
  </w:style>
  <w:style w:type="paragraph" w:styleId="4">
    <w:name w:val="heading 4"/>
    <w:basedOn w:val="a6"/>
    <w:next w:val="a6"/>
    <w:semiHidden/>
    <w:unhideWhenUsed/>
    <w:qFormat/>
    <w:pPr>
      <w:spacing w:beforeAutospacing="1" w:afterAutospacing="1"/>
      <w:jc w:val="left"/>
      <w:outlineLvl w:val="3"/>
    </w:pPr>
    <w:rPr>
      <w:rFonts w:ascii="宋体" w:hAnsi="宋体" w:hint="eastAsia"/>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annotation text"/>
    <w:basedOn w:val="a6"/>
    <w:link w:val="ab"/>
    <w:uiPriority w:val="99"/>
    <w:unhideWhenUsed/>
    <w:qFormat/>
    <w:pPr>
      <w:jc w:val="left"/>
    </w:pPr>
  </w:style>
  <w:style w:type="paragraph" w:styleId="ac">
    <w:name w:val="Balloon Text"/>
    <w:basedOn w:val="a6"/>
    <w:link w:val="ad"/>
    <w:uiPriority w:val="99"/>
    <w:semiHidden/>
    <w:unhideWhenUsed/>
    <w:qFormat/>
    <w:rPr>
      <w:sz w:val="18"/>
      <w:szCs w:val="18"/>
    </w:rPr>
  </w:style>
  <w:style w:type="paragraph" w:styleId="ae">
    <w:name w:val="footer"/>
    <w:basedOn w:val="a6"/>
    <w:link w:val="af"/>
    <w:uiPriority w:val="99"/>
    <w:unhideWhenUsed/>
    <w:qFormat/>
    <w:pPr>
      <w:tabs>
        <w:tab w:val="center" w:pos="4153"/>
        <w:tab w:val="right" w:pos="8306"/>
      </w:tabs>
      <w:snapToGrid w:val="0"/>
      <w:jc w:val="left"/>
    </w:pPr>
    <w:rPr>
      <w:sz w:val="18"/>
      <w:szCs w:val="18"/>
    </w:rPr>
  </w:style>
  <w:style w:type="paragraph" w:styleId="af0">
    <w:name w:val="header"/>
    <w:basedOn w:val="a6"/>
    <w:link w:val="af1"/>
    <w:uiPriority w:val="99"/>
    <w:unhideWhenUsed/>
    <w:qFormat/>
    <w:pPr>
      <w:pBdr>
        <w:bottom w:val="single" w:sz="6" w:space="1" w:color="auto"/>
      </w:pBdr>
      <w:tabs>
        <w:tab w:val="center" w:pos="4153"/>
        <w:tab w:val="right" w:pos="8306"/>
      </w:tabs>
      <w:snapToGrid w:val="0"/>
      <w:jc w:val="center"/>
    </w:pPr>
    <w:rPr>
      <w:sz w:val="18"/>
      <w:szCs w:val="18"/>
    </w:rPr>
  </w:style>
  <w:style w:type="paragraph" w:styleId="af2">
    <w:name w:val="Normal (Web)"/>
    <w:basedOn w:val="a6"/>
    <w:qFormat/>
    <w:pPr>
      <w:autoSpaceDE w:val="0"/>
      <w:autoSpaceDN w:val="0"/>
      <w:jc w:val="left"/>
    </w:pPr>
    <w:rPr>
      <w:rFonts w:ascii="宋体" w:hAnsi="宋体" w:cs="宋体"/>
      <w:szCs w:val="22"/>
      <w:lang w:val="zh-CN" w:bidi="zh-CN"/>
    </w:rPr>
  </w:style>
  <w:style w:type="paragraph" w:styleId="af3">
    <w:name w:val="annotation subject"/>
    <w:basedOn w:val="aa"/>
    <w:next w:val="aa"/>
    <w:link w:val="af4"/>
    <w:uiPriority w:val="99"/>
    <w:semiHidden/>
    <w:unhideWhenUsed/>
    <w:qFormat/>
    <w:rPr>
      <w:b/>
      <w:bCs/>
    </w:rPr>
  </w:style>
  <w:style w:type="table" w:styleId="af5">
    <w:name w:val="Table Grid"/>
    <w:basedOn w:val="a8"/>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7"/>
    <w:qFormat/>
    <w:rPr>
      <w:b/>
    </w:rPr>
  </w:style>
  <w:style w:type="character" w:styleId="af7">
    <w:name w:val="Hyperlink"/>
    <w:uiPriority w:val="99"/>
    <w:qFormat/>
    <w:rPr>
      <w:rFonts w:ascii="宋体" w:eastAsia="宋体" w:hAnsi="Times New Roman"/>
      <w:color w:val="auto"/>
      <w:spacing w:val="0"/>
      <w:w w:val="100"/>
      <w:position w:val="0"/>
      <w:sz w:val="21"/>
      <w:u w:val="none"/>
      <w:vertAlign w:val="baseline"/>
    </w:rPr>
  </w:style>
  <w:style w:type="character" w:styleId="af8">
    <w:name w:val="annotation reference"/>
    <w:basedOn w:val="a7"/>
    <w:uiPriority w:val="99"/>
    <w:semiHidden/>
    <w:unhideWhenUsed/>
    <w:qFormat/>
    <w:rPr>
      <w:sz w:val="21"/>
      <w:szCs w:val="21"/>
    </w:rPr>
  </w:style>
  <w:style w:type="character" w:customStyle="1" w:styleId="af1">
    <w:name w:val="页眉 字符"/>
    <w:basedOn w:val="a7"/>
    <w:link w:val="af0"/>
    <w:uiPriority w:val="99"/>
    <w:qFormat/>
    <w:rPr>
      <w:sz w:val="18"/>
      <w:szCs w:val="18"/>
    </w:rPr>
  </w:style>
  <w:style w:type="character" w:customStyle="1" w:styleId="af">
    <w:name w:val="页脚 字符"/>
    <w:basedOn w:val="a7"/>
    <w:link w:val="ae"/>
    <w:uiPriority w:val="99"/>
    <w:qFormat/>
    <w:rPr>
      <w:sz w:val="18"/>
      <w:szCs w:val="18"/>
    </w:rPr>
  </w:style>
  <w:style w:type="paragraph" w:customStyle="1" w:styleId="af9">
    <w:name w:val="标准文件_页脚奇数页"/>
    <w:qFormat/>
    <w:pPr>
      <w:ind w:right="227"/>
      <w:jc w:val="right"/>
    </w:pPr>
    <w:rPr>
      <w:rFonts w:ascii="宋体"/>
      <w:sz w:val="18"/>
    </w:rPr>
  </w:style>
  <w:style w:type="paragraph" w:customStyle="1" w:styleId="afa">
    <w:name w:val="标准文件_段"/>
    <w:link w:val="Char"/>
    <w:qFormat/>
    <w:pPr>
      <w:autoSpaceDE w:val="0"/>
      <w:autoSpaceDN w:val="0"/>
      <w:ind w:firstLineChars="200" w:firstLine="200"/>
      <w:jc w:val="both"/>
    </w:pPr>
    <w:rPr>
      <w:rFonts w:ascii="宋体"/>
      <w:sz w:val="21"/>
    </w:rPr>
  </w:style>
  <w:style w:type="paragraph" w:customStyle="1" w:styleId="afb">
    <w:name w:val="标准文件_页眉奇数页"/>
    <w:next w:val="a6"/>
    <w:qFormat/>
    <w:pPr>
      <w:tabs>
        <w:tab w:val="center" w:pos="4154"/>
        <w:tab w:val="right" w:pos="8306"/>
      </w:tabs>
      <w:spacing w:after="120"/>
      <w:jc w:val="right"/>
    </w:pPr>
    <w:rPr>
      <w:rFonts w:ascii="黑体" w:eastAsia="黑体" w:hAnsi="宋体"/>
      <w:sz w:val="21"/>
    </w:rPr>
  </w:style>
  <w:style w:type="paragraph" w:customStyle="1" w:styleId="a">
    <w:name w:val="标准文件_前言、引言标题"/>
    <w:next w:val="a6"/>
    <w:qFormat/>
    <w:pPr>
      <w:numPr>
        <w:numId w:val="1"/>
      </w:numPr>
      <w:shd w:val="clear" w:color="FFFFFF" w:fill="FFFFFF"/>
      <w:spacing w:afterLines="150" w:after="150"/>
      <w:ind w:left="0" w:firstLine="0"/>
      <w:jc w:val="center"/>
      <w:outlineLvl w:val="0"/>
    </w:pPr>
    <w:rPr>
      <w:rFonts w:ascii="黑体" w:eastAsia="黑体"/>
      <w:sz w:val="32"/>
    </w:rPr>
  </w:style>
  <w:style w:type="paragraph" w:customStyle="1" w:styleId="afc">
    <w:name w:val="标准文件_正文标准名称"/>
    <w:qFormat/>
    <w:pPr>
      <w:spacing w:after="640" w:line="400" w:lineRule="exact"/>
      <w:jc w:val="center"/>
    </w:pPr>
    <w:rPr>
      <w:rFonts w:ascii="黑体" w:eastAsia="黑体" w:hAnsi="黑体"/>
      <w:kern w:val="2"/>
      <w:sz w:val="32"/>
      <w:szCs w:val="32"/>
    </w:rPr>
  </w:style>
  <w:style w:type="character" w:customStyle="1" w:styleId="Char">
    <w:name w:val="标准文件_段 Char"/>
    <w:link w:val="afa"/>
    <w:qFormat/>
    <w:rPr>
      <w:rFonts w:ascii="宋体"/>
      <w:sz w:val="21"/>
      <w:szCs w:val="20"/>
    </w:rPr>
  </w:style>
  <w:style w:type="paragraph" w:customStyle="1" w:styleId="a0">
    <w:name w:val="标准文件_引言一级条标题"/>
    <w:basedOn w:val="afa"/>
    <w:next w:val="afa"/>
    <w:qFormat/>
    <w:pPr>
      <w:numPr>
        <w:ilvl w:val="1"/>
        <w:numId w:val="1"/>
      </w:numPr>
      <w:tabs>
        <w:tab w:val="left" w:pos="360"/>
      </w:tabs>
      <w:spacing w:beforeLines="50" w:before="50" w:afterLines="50" w:after="50"/>
      <w:ind w:firstLineChars="0" w:firstLine="200"/>
    </w:pPr>
    <w:rPr>
      <w:rFonts w:ascii="黑体" w:eastAsia="黑体"/>
    </w:rPr>
  </w:style>
  <w:style w:type="paragraph" w:customStyle="1" w:styleId="a1">
    <w:name w:val="标准文件_引言二级条标题"/>
    <w:basedOn w:val="afa"/>
    <w:next w:val="afa"/>
    <w:qFormat/>
    <w:pPr>
      <w:numPr>
        <w:ilvl w:val="2"/>
        <w:numId w:val="1"/>
      </w:numPr>
      <w:tabs>
        <w:tab w:val="left" w:pos="360"/>
      </w:tabs>
      <w:spacing w:beforeLines="50" w:before="50" w:afterLines="50" w:after="50"/>
      <w:ind w:firstLineChars="0" w:firstLine="200"/>
    </w:pPr>
    <w:rPr>
      <w:rFonts w:ascii="黑体" w:eastAsia="黑体"/>
    </w:rPr>
  </w:style>
  <w:style w:type="paragraph" w:customStyle="1" w:styleId="a2">
    <w:name w:val="标准文件_引言三级条标题"/>
    <w:basedOn w:val="afa"/>
    <w:next w:val="afa"/>
    <w:qFormat/>
    <w:pPr>
      <w:numPr>
        <w:ilvl w:val="3"/>
        <w:numId w:val="1"/>
      </w:numPr>
      <w:tabs>
        <w:tab w:val="left" w:pos="360"/>
      </w:tabs>
      <w:spacing w:beforeLines="50" w:before="50" w:afterLines="50" w:after="50"/>
      <w:ind w:firstLineChars="0" w:firstLine="200"/>
    </w:pPr>
    <w:rPr>
      <w:rFonts w:ascii="黑体" w:eastAsia="黑体"/>
    </w:rPr>
  </w:style>
  <w:style w:type="paragraph" w:customStyle="1" w:styleId="a3">
    <w:name w:val="标准文件_引言四级条标题"/>
    <w:basedOn w:val="afa"/>
    <w:next w:val="afa"/>
    <w:qFormat/>
    <w:pPr>
      <w:numPr>
        <w:ilvl w:val="4"/>
        <w:numId w:val="1"/>
      </w:numPr>
      <w:tabs>
        <w:tab w:val="left" w:pos="360"/>
      </w:tabs>
      <w:spacing w:beforeLines="50" w:before="50" w:afterLines="50" w:after="50"/>
      <w:ind w:firstLineChars="0" w:firstLine="200"/>
    </w:pPr>
    <w:rPr>
      <w:rFonts w:ascii="黑体" w:eastAsia="黑体"/>
    </w:rPr>
  </w:style>
  <w:style w:type="paragraph" w:customStyle="1" w:styleId="a4">
    <w:name w:val="标准文件_引言五级条标题"/>
    <w:basedOn w:val="afa"/>
    <w:next w:val="afa"/>
    <w:qFormat/>
    <w:pPr>
      <w:numPr>
        <w:ilvl w:val="5"/>
        <w:numId w:val="1"/>
      </w:numPr>
      <w:tabs>
        <w:tab w:val="left" w:pos="360"/>
      </w:tabs>
      <w:spacing w:beforeLines="50" w:before="50" w:afterLines="50" w:after="50"/>
      <w:ind w:firstLineChars="0" w:firstLine="200"/>
    </w:pPr>
    <w:rPr>
      <w:rFonts w:ascii="黑体" w:eastAsia="黑体"/>
    </w:rPr>
  </w:style>
  <w:style w:type="paragraph" w:styleId="afd">
    <w:name w:val="List Paragraph"/>
    <w:basedOn w:val="a6"/>
    <w:uiPriority w:val="99"/>
    <w:qFormat/>
    <w:pPr>
      <w:adjustRightInd w:val="0"/>
      <w:spacing w:line="400" w:lineRule="exact"/>
      <w:ind w:firstLineChars="200" w:firstLine="420"/>
    </w:pPr>
    <w:rPr>
      <w:rFonts w:ascii="Calibri" w:hAnsi="Calibri"/>
      <w:kern w:val="2"/>
      <w:sz w:val="21"/>
      <w:szCs w:val="21"/>
    </w:rPr>
  </w:style>
  <w:style w:type="character" w:customStyle="1" w:styleId="ab">
    <w:name w:val="批注文字 字符"/>
    <w:basedOn w:val="a7"/>
    <w:link w:val="aa"/>
    <w:uiPriority w:val="99"/>
    <w:qFormat/>
  </w:style>
  <w:style w:type="character" w:customStyle="1" w:styleId="af4">
    <w:name w:val="批注主题 字符"/>
    <w:basedOn w:val="ab"/>
    <w:link w:val="af3"/>
    <w:uiPriority w:val="99"/>
    <w:semiHidden/>
    <w:qFormat/>
    <w:rPr>
      <w:b/>
      <w:bCs/>
    </w:rPr>
  </w:style>
  <w:style w:type="character" w:customStyle="1" w:styleId="ad">
    <w:name w:val="批注框文本 字符"/>
    <w:basedOn w:val="a7"/>
    <w:link w:val="ac"/>
    <w:uiPriority w:val="99"/>
    <w:semiHidden/>
    <w:qFormat/>
    <w:rPr>
      <w:sz w:val="18"/>
      <w:szCs w:val="18"/>
    </w:rPr>
  </w:style>
  <w:style w:type="paragraph" w:customStyle="1" w:styleId="a5">
    <w:name w:val="标准文件_正文表标题"/>
    <w:next w:val="afa"/>
    <w:qFormat/>
    <w:pPr>
      <w:numPr>
        <w:numId w:val="2"/>
      </w:numPr>
      <w:tabs>
        <w:tab w:val="left" w:pos="0"/>
      </w:tabs>
      <w:spacing w:beforeLines="50" w:before="50" w:afterLines="50" w:after="50"/>
      <w:jc w:val="center"/>
    </w:pPr>
    <w:rPr>
      <w:rFonts w:ascii="黑体" w:eastAsia="黑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FF11BC35B94D3F822C58E0725C173C"/>
        <w:category>
          <w:name w:val="常规"/>
          <w:gallery w:val="placeholder"/>
        </w:category>
        <w:types>
          <w:type w:val="bbPlcHdr"/>
        </w:types>
        <w:behaviors>
          <w:behavior w:val="content"/>
        </w:behaviors>
        <w:guid w:val="{06A12E66-81AF-41B6-AD1E-214B135A7B30}"/>
      </w:docPartPr>
      <w:docPartBody>
        <w:p w:rsidR="002E0755" w:rsidRDefault="00000000">
          <w:pPr>
            <w:pStyle w:val="99FF11BC35B94D3F822C58E0725C173C"/>
            <w:rPr>
              <w:rFonts w:hint="eastAsia"/>
            </w:rPr>
          </w:pPr>
          <w:r>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34C"/>
    <w:rsid w:val="002565FE"/>
    <w:rsid w:val="002745DD"/>
    <w:rsid w:val="002E0755"/>
    <w:rsid w:val="00306EC6"/>
    <w:rsid w:val="003701AC"/>
    <w:rsid w:val="003B486F"/>
    <w:rsid w:val="003C25B7"/>
    <w:rsid w:val="00481A3D"/>
    <w:rsid w:val="004E57D9"/>
    <w:rsid w:val="00536FAD"/>
    <w:rsid w:val="0053775E"/>
    <w:rsid w:val="00641604"/>
    <w:rsid w:val="0069638F"/>
    <w:rsid w:val="006E34ED"/>
    <w:rsid w:val="00721119"/>
    <w:rsid w:val="008A4D73"/>
    <w:rsid w:val="00956EE5"/>
    <w:rsid w:val="00A71B5C"/>
    <w:rsid w:val="00C9158D"/>
    <w:rsid w:val="00CC534C"/>
    <w:rsid w:val="00CD4E9B"/>
    <w:rsid w:val="00F110EB"/>
    <w:rsid w:val="00F95CA1"/>
    <w:rsid w:val="00FA5633"/>
    <w:rsid w:val="00FB2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99FF11BC35B94D3F822C58E0725C173C">
    <w:name w:val="99FF11BC35B94D3F822C58E0725C173C"/>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2421</Words>
  <Characters>2615</Characters>
  <Application>Microsoft Office Word</Application>
  <DocSecurity>0</DocSecurity>
  <Lines>145</Lines>
  <Paragraphs>209</Paragraphs>
  <ScaleCrop>false</ScaleCrop>
  <Company>DoubleOX</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a10051</dc:creator>
  <cp:lastModifiedBy>cky Lu</cp:lastModifiedBy>
  <cp:revision>24</cp:revision>
  <cp:lastPrinted>2021-11-29T10:21:00Z</cp:lastPrinted>
  <dcterms:created xsi:type="dcterms:W3CDTF">2026-07-16T07:11:00Z</dcterms:created>
  <dcterms:modified xsi:type="dcterms:W3CDTF">2026-09-10T03:57:00Z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CCDA8EBA39E1417094FE3544FEF69AF9_13</vt:lpwstr>
  </property>
  <property fmtid="{D5CDD505-2E9C-101B-9397-08002B2CF9AE}" pid="4" name="KSOTemplateDocerSaveRecord">
    <vt:lpwstr>eyJoZGlkIjoiZDY0YTA2NjIyODA5ZTRjM2NhZjBiYmJmMmNjMWUwMTYiLCJ1c2VySWQiOiIyNjkxMDg5MzkifQ==</vt:lpwstr>
  </property>
</Properties>
</file>