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54F8E" w14:textId="77777777" w:rsidR="00A0006A" w:rsidRDefault="00E0658D">
      <w:pPr>
        <w:ind w:hanging="1"/>
        <w:jc w:val="center"/>
        <w:rPr>
          <w:sz w:val="72"/>
          <w:szCs w:val="72"/>
        </w:rPr>
      </w:pPr>
      <w:r>
        <w:rPr>
          <w:noProof/>
          <w:sz w:val="72"/>
          <w:szCs w:val="72"/>
        </w:rPr>
        <mc:AlternateContent>
          <mc:Choice Requires="wps">
            <w:drawing>
              <wp:anchor distT="45720" distB="45720" distL="114300" distR="114300" simplePos="0" relativeHeight="251660288" behindDoc="0" locked="0" layoutInCell="1" allowOverlap="1" wp14:anchorId="11B55060" wp14:editId="11B55061">
                <wp:simplePos x="0" y="0"/>
                <wp:positionH relativeFrom="column">
                  <wp:posOffset>-234950</wp:posOffset>
                </wp:positionH>
                <wp:positionV relativeFrom="paragraph">
                  <wp:posOffset>7620</wp:posOffset>
                </wp:positionV>
                <wp:extent cx="1687195" cy="140462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180" cy="1404620"/>
                        </a:xfrm>
                        <a:prstGeom prst="rect">
                          <a:avLst/>
                        </a:prstGeom>
                        <a:solidFill>
                          <a:srgbClr val="FFFFFF"/>
                        </a:solidFill>
                        <a:ln w="9525">
                          <a:noFill/>
                          <a:miter lim="800000"/>
                        </a:ln>
                      </wps:spPr>
                      <wps:txbx>
                        <w:txbxContent>
                          <w:p w14:paraId="11B5506F" w14:textId="77777777" w:rsidR="00A0006A" w:rsidRPr="001C4B6F" w:rsidRDefault="00E0658D">
                            <w:pPr>
                              <w:jc w:val="left"/>
                              <w:rPr>
                                <w:rFonts w:ascii="黑体" w:eastAsia="黑体" w:hAnsi="黑体" w:hint="eastAsia"/>
                              </w:rPr>
                            </w:pPr>
                            <w:r w:rsidRPr="001C4B6F">
                              <w:rPr>
                                <w:rFonts w:eastAsia="黑体"/>
                              </w:rPr>
                              <w:t>ICS</w:t>
                            </w:r>
                            <w:r w:rsidRPr="001C4B6F">
                              <w:rPr>
                                <w:rFonts w:ascii="黑体" w:eastAsia="黑体" w:hAnsi="黑体" w:hint="eastAsia"/>
                              </w:rPr>
                              <w:t xml:space="preserve"> </w:t>
                            </w:r>
                            <w:r w:rsidRPr="001C4B6F">
                              <w:rPr>
                                <w:rFonts w:ascii="黑体" w:eastAsia="黑体" w:hAnsi="黑体"/>
                              </w:rPr>
                              <w:t>XX</w:t>
                            </w:r>
                          </w:p>
                          <w:p w14:paraId="11B55070" w14:textId="77777777" w:rsidR="00A0006A" w:rsidRDefault="00E0658D">
                            <w:pPr>
                              <w:jc w:val="left"/>
                              <w:rPr>
                                <w:rFonts w:ascii="黑体" w:eastAsia="黑体" w:hAnsi="黑体" w:hint="eastAsia"/>
                              </w:rPr>
                            </w:pPr>
                            <w:r w:rsidRPr="001C4B6F">
                              <w:rPr>
                                <w:rFonts w:ascii="黑体" w:eastAsia="黑体" w:hAnsi="黑体" w:hint="eastAsia"/>
                              </w:rPr>
                              <w:t>CCS</w:t>
                            </w:r>
                            <w:r w:rsidRPr="001C4B6F">
                              <w:rPr>
                                <w:rFonts w:ascii="黑体" w:eastAsia="黑体" w:hAnsi="黑体"/>
                              </w:rPr>
                              <w:t xml:space="preserve"> XX</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11B55060" id="_x0000_t202" coordsize="21600,21600" o:spt="202" path="m,l,21600r21600,l21600,xe">
                <v:stroke joinstyle="miter"/>
                <v:path gradientshapeok="t" o:connecttype="rect"/>
              </v:shapetype>
              <v:shape id="文本框 3" o:spid="_x0000_s1026" type="#_x0000_t202" style="position:absolute;left:0;text-align:left;margin-left:-18.5pt;margin-top:.6pt;width:132.8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" stroked="f">
                <v:textbox style="mso-fit-shape-to-text:t">
                  <w:txbxContent>
                    <w:p w14:paraId="11B5506F" w14:textId="77777777" w:rsidR="00A0006A" w:rsidRPr="001C4B6F" w:rsidRDefault="00E0658D">
                      <w:pPr>
                        <w:jc w:val="left"/>
                        <w:rPr>
                          <w:rFonts w:ascii="黑体" w:eastAsia="黑体" w:hAnsi="黑体" w:hint="eastAsia"/>
                        </w:rPr>
                      </w:pPr>
                      <w:r w:rsidRPr="001C4B6F">
                        <w:rPr>
                          <w:rFonts w:eastAsia="黑体"/>
                        </w:rPr>
                        <w:t>ICS</w:t>
                      </w:r>
                      <w:r w:rsidRPr="001C4B6F">
                        <w:rPr>
                          <w:rFonts w:ascii="黑体" w:eastAsia="黑体" w:hAnsi="黑体" w:hint="eastAsia"/>
                        </w:rPr>
                        <w:t xml:space="preserve"> </w:t>
                      </w:r>
                      <w:r w:rsidRPr="001C4B6F">
                        <w:rPr>
                          <w:rFonts w:ascii="黑体" w:eastAsia="黑体" w:hAnsi="黑体"/>
                        </w:rPr>
                        <w:t>XX</w:t>
                      </w:r>
                    </w:p>
                    <w:p w14:paraId="11B55070" w14:textId="77777777" w:rsidR="00A0006A" w:rsidRDefault="00E0658D">
                      <w:pPr>
                        <w:jc w:val="left"/>
                        <w:rPr>
                          <w:rFonts w:ascii="黑体" w:eastAsia="黑体" w:hAnsi="黑体" w:hint="eastAsia"/>
                        </w:rPr>
                      </w:pPr>
                      <w:r w:rsidRPr="001C4B6F">
                        <w:rPr>
                          <w:rFonts w:ascii="黑体" w:eastAsia="黑体" w:hAnsi="黑体" w:hint="eastAsia"/>
                        </w:rPr>
                        <w:t>CCS</w:t>
                      </w:r>
                      <w:r w:rsidRPr="001C4B6F">
                        <w:rPr>
                          <w:rFonts w:ascii="黑体" w:eastAsia="黑体" w:hAnsi="黑体"/>
                        </w:rPr>
                        <w:t xml:space="preserve"> XX</w:t>
                      </w:r>
                    </w:p>
                  </w:txbxContent>
                </v:textbox>
              </v:shape>
            </w:pict>
          </mc:Fallback>
        </mc:AlternateContent>
      </w:r>
    </w:p>
    <w:p w14:paraId="11B54F8F" w14:textId="77777777" w:rsidR="00A0006A" w:rsidRDefault="00E0658D">
      <w:pPr>
        <w:jc w:val="center"/>
        <w:rPr>
          <w:rFonts w:ascii="黑体" w:eastAsia="黑体" w:hAnsi="黑体" w:hint="eastAsia"/>
          <w:sz w:val="84"/>
          <w:szCs w:val="84"/>
        </w:rPr>
      </w:pPr>
      <w:r>
        <w:rPr>
          <w:rFonts w:ascii="黑体" w:eastAsia="黑体" w:hAnsi="黑体" w:hint="eastAsia"/>
          <w:sz w:val="84"/>
          <w:szCs w:val="84"/>
        </w:rPr>
        <w:t xml:space="preserve">团 </w:t>
      </w:r>
      <w:r>
        <w:rPr>
          <w:rFonts w:ascii="黑体" w:eastAsia="黑体" w:hAnsi="黑体"/>
          <w:sz w:val="84"/>
          <w:szCs w:val="84"/>
        </w:rPr>
        <w:t xml:space="preserve">  </w:t>
      </w:r>
      <w:r>
        <w:rPr>
          <w:rFonts w:ascii="黑体" w:eastAsia="黑体" w:hAnsi="黑体" w:hint="eastAsia"/>
          <w:sz w:val="84"/>
          <w:szCs w:val="84"/>
        </w:rPr>
        <w:t xml:space="preserve">体 </w:t>
      </w:r>
      <w:r>
        <w:rPr>
          <w:rFonts w:ascii="黑体" w:eastAsia="黑体" w:hAnsi="黑体"/>
          <w:sz w:val="84"/>
          <w:szCs w:val="84"/>
        </w:rPr>
        <w:t xml:space="preserve">  </w:t>
      </w:r>
      <w:r>
        <w:rPr>
          <w:rFonts w:ascii="黑体" w:eastAsia="黑体" w:hAnsi="黑体" w:hint="eastAsia"/>
          <w:sz w:val="84"/>
          <w:szCs w:val="84"/>
        </w:rPr>
        <w:t xml:space="preserve">标 </w:t>
      </w:r>
      <w:r>
        <w:rPr>
          <w:rFonts w:ascii="黑体" w:eastAsia="黑体" w:hAnsi="黑体"/>
          <w:sz w:val="84"/>
          <w:szCs w:val="84"/>
        </w:rPr>
        <w:t xml:space="preserve">  </w:t>
      </w:r>
      <w:r>
        <w:rPr>
          <w:rFonts w:ascii="黑体" w:eastAsia="黑体" w:hAnsi="黑体" w:hint="eastAsia"/>
          <w:sz w:val="84"/>
          <w:szCs w:val="84"/>
        </w:rPr>
        <w:t>准</w:t>
      </w:r>
    </w:p>
    <w:p w14:paraId="11B54F90" w14:textId="77777777" w:rsidR="00A0006A" w:rsidRDefault="00E0658D">
      <w:pPr>
        <w:jc w:val="center"/>
        <w:rPr>
          <w:rFonts w:ascii="黑体" w:eastAsia="黑体" w:hAnsi="黑体" w:hint="eastAsia"/>
          <w:sz w:val="48"/>
          <w:szCs w:val="48"/>
        </w:rPr>
      </w:pPr>
      <w:r>
        <w:rPr>
          <w:noProof/>
          <w:sz w:val="72"/>
          <w:szCs w:val="72"/>
        </w:rPr>
        <mc:AlternateContent>
          <mc:Choice Requires="wps">
            <w:drawing>
              <wp:anchor distT="45720" distB="45720" distL="114300" distR="114300" simplePos="0" relativeHeight="251659264" behindDoc="0" locked="0" layoutInCell="1" allowOverlap="1" wp14:anchorId="11B55062" wp14:editId="11B55063">
                <wp:simplePos x="0" y="0"/>
                <wp:positionH relativeFrom="column">
                  <wp:posOffset>4415790</wp:posOffset>
                </wp:positionH>
                <wp:positionV relativeFrom="paragraph">
                  <wp:posOffset>62230</wp:posOffset>
                </wp:positionV>
                <wp:extent cx="1687195" cy="1404620"/>
                <wp:effectExtent l="0" t="0" r="8890" b="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180" cy="1404620"/>
                        </a:xfrm>
                        <a:prstGeom prst="rect">
                          <a:avLst/>
                        </a:prstGeom>
                        <a:solidFill>
                          <a:srgbClr val="FFFFFF"/>
                        </a:solidFill>
                        <a:ln w="9525">
                          <a:noFill/>
                          <a:miter lim="800000"/>
                        </a:ln>
                      </wps:spPr>
                      <wps:txbx>
                        <w:txbxContent>
                          <w:p w14:paraId="11B55071" w14:textId="401054D2" w:rsidR="00A0006A" w:rsidRDefault="00E0658D">
                            <w:pPr>
                              <w:wordWrap w:val="0"/>
                              <w:jc w:val="right"/>
                              <w:rPr>
                                <w:rFonts w:ascii="黑体" w:eastAsia="黑体" w:hAnsi="黑体" w:hint="eastAsia"/>
                              </w:rPr>
                            </w:pPr>
                            <w:r>
                              <w:rPr>
                                <w:rFonts w:ascii="黑体" w:eastAsia="黑体" w:hAnsi="黑体"/>
                              </w:rPr>
                              <w:t>T/AHFS XXX-202</w:t>
                            </w:r>
                            <w:r w:rsidR="001C4B6F">
                              <w:rPr>
                                <w:rFonts w:ascii="黑体" w:eastAsia="黑体" w:hAnsi="黑体" w:hint="eastAsia"/>
                              </w:rPr>
                              <w:t>X</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11B55062" id="文本框 2" o:spid="_x0000_s1027" type="#_x0000_t202" style="position:absolute;left:0;text-align:left;margin-left:347.7pt;margin-top:4.9pt;width:132.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" stroked="f">
                <v:textbox style="mso-fit-shape-to-text:t">
                  <w:txbxContent>
                    <w:p w14:paraId="11B55071" w14:textId="401054D2" w:rsidR="00A0006A" w:rsidRDefault="00E0658D">
                      <w:pPr>
                        <w:wordWrap w:val="0"/>
                        <w:jc w:val="right"/>
                        <w:rPr>
                          <w:rFonts w:ascii="黑体" w:eastAsia="黑体" w:hAnsi="黑体" w:hint="eastAsia"/>
                        </w:rPr>
                      </w:pPr>
                      <w:r>
                        <w:rPr>
                          <w:rFonts w:ascii="黑体" w:eastAsia="黑体" w:hAnsi="黑体"/>
                        </w:rPr>
                        <w:t>T/AHFS XXX-202</w:t>
                      </w:r>
                      <w:r w:rsidR="001C4B6F">
                        <w:rPr>
                          <w:rFonts w:ascii="黑体" w:eastAsia="黑体" w:hAnsi="黑体" w:hint="eastAsia"/>
                        </w:rPr>
                        <w:t>X</w:t>
                      </w:r>
                    </w:p>
                  </w:txbxContent>
                </v:textbox>
              </v:shape>
            </w:pict>
          </mc:Fallback>
        </mc:AlternateContent>
      </w:r>
      <w:r>
        <w:rPr>
          <w:rFonts w:ascii="黑体" w:eastAsia="黑体" w:hAnsi="黑体" w:hint="eastAsia"/>
          <w:noProof/>
          <w:sz w:val="48"/>
          <w:szCs w:val="48"/>
        </w:rPr>
        <mc:AlternateContent>
          <mc:Choice Requires="wps">
            <w:drawing>
              <wp:anchor distT="0" distB="0" distL="114300" distR="114300" simplePos="0" relativeHeight="251661312" behindDoc="0" locked="0" layoutInCell="1" allowOverlap="1" wp14:anchorId="11B55064" wp14:editId="11B55065">
                <wp:simplePos x="0" y="0"/>
                <wp:positionH relativeFrom="column">
                  <wp:posOffset>-153670</wp:posOffset>
                </wp:positionH>
                <wp:positionV relativeFrom="paragraph">
                  <wp:posOffset>442595</wp:posOffset>
                </wp:positionV>
                <wp:extent cx="6265545" cy="0"/>
                <wp:effectExtent l="0" t="19050" r="20955" b="19050"/>
                <wp:wrapNone/>
                <wp:docPr id="5" name="直接连接符 5"/>
                <wp:cNvGraphicFramePr/>
                <a:graphic xmlns:a="http://schemas.openxmlformats.org/drawingml/2006/main">
                  <a:graphicData uri="http://schemas.microsoft.com/office/word/2010/wordprocessingShape">
                    <wps:wsp>
                      <wps:cNvCnPr/>
                      <wps:spPr>
                        <a:xfrm flipV="1">
                          <a:off x="0" y="0"/>
                          <a:ext cx="626554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12.1pt;margin-top:34.85pt;height:0pt;width:493.35pt;z-index:251661312;mso-width-relative:page;mso-height-relative:page;" filled="f" stroked="t" coordsize="21600,21600" o:gfxdata="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O&#10;Am4x2QAAAAkBAAAPAAAAAAAAAAEAIAAAACIAAABkcnMvZG93bnJldi54bWxQSwECFAAUAAAACACH&#10;TuJAOVHd/eoBAAC8AwAADgAAAAAAAAABACAAAAAoAQAAZHJzL2Uyb0RvYy54bWxQSwUGAAAAAAYA&#10;BgBZAQAAhAUAAAAA&#10;">
                <v:fill on="f" focussize="0,0"/>
                <v:stroke weight="2.25pt" color="#000000 [3213]" miterlimit="8" joinstyle="miter"/>
                <v:imagedata o:title=""/>
                <o:lock v:ext="edit" aspectratio="f"/>
              </v:line>
            </w:pict>
          </mc:Fallback>
        </mc:AlternateContent>
      </w:r>
    </w:p>
    <w:p w14:paraId="11B54F91" w14:textId="77777777" w:rsidR="00A0006A" w:rsidRDefault="00A0006A">
      <w:pPr>
        <w:jc w:val="center"/>
        <w:rPr>
          <w:rFonts w:ascii="黑体" w:eastAsia="黑体" w:hAnsi="黑体" w:hint="eastAsia"/>
          <w:sz w:val="48"/>
          <w:szCs w:val="48"/>
        </w:rPr>
      </w:pPr>
    </w:p>
    <w:p w14:paraId="11B54F92" w14:textId="77777777" w:rsidR="00A0006A" w:rsidRDefault="00A0006A">
      <w:pPr>
        <w:jc w:val="center"/>
        <w:rPr>
          <w:rFonts w:ascii="黑体" w:eastAsia="黑体" w:hAnsi="黑体" w:hint="eastAsia"/>
          <w:sz w:val="48"/>
          <w:szCs w:val="48"/>
        </w:rPr>
      </w:pPr>
    </w:p>
    <w:p w14:paraId="11B54F93" w14:textId="77777777" w:rsidR="00A0006A" w:rsidRDefault="00A0006A">
      <w:pPr>
        <w:jc w:val="center"/>
        <w:rPr>
          <w:rFonts w:ascii="黑体" w:eastAsia="黑体" w:hAnsi="黑体" w:hint="eastAsia"/>
          <w:sz w:val="48"/>
          <w:szCs w:val="48"/>
        </w:rPr>
      </w:pPr>
    </w:p>
    <w:p w14:paraId="11B54F94" w14:textId="77777777" w:rsidR="00A0006A" w:rsidRDefault="00A0006A">
      <w:pPr>
        <w:jc w:val="center"/>
        <w:rPr>
          <w:rFonts w:ascii="黑体" w:eastAsia="黑体" w:hAnsi="黑体" w:hint="eastAsia"/>
          <w:sz w:val="48"/>
          <w:szCs w:val="48"/>
        </w:rPr>
      </w:pPr>
    </w:p>
    <w:p w14:paraId="11B54F95" w14:textId="6741E695" w:rsidR="00A0006A" w:rsidRDefault="00BC7C92">
      <w:pPr>
        <w:jc w:val="center"/>
        <w:rPr>
          <w:rFonts w:ascii="黑体" w:eastAsia="黑体" w:hAnsi="黑体" w:hint="eastAsia"/>
          <w:b/>
          <w:bCs/>
          <w:sz w:val="84"/>
          <w:szCs w:val="84"/>
        </w:rPr>
      </w:pPr>
      <w:r>
        <w:rPr>
          <w:rFonts w:ascii="黑体" w:eastAsia="黑体" w:hAnsi="黑体" w:hint="eastAsia"/>
          <w:b/>
          <w:bCs/>
          <w:sz w:val="84"/>
          <w:szCs w:val="84"/>
        </w:rPr>
        <w:t>腌鲅鱼</w:t>
      </w:r>
    </w:p>
    <w:p w14:paraId="11B54F96" w14:textId="03C9DCEE" w:rsidR="00A0006A" w:rsidRDefault="00E0658D">
      <w:pPr>
        <w:jc w:val="center"/>
        <w:rPr>
          <w:rFonts w:eastAsia="黑体"/>
          <w:sz w:val="32"/>
          <w:szCs w:val="32"/>
        </w:rPr>
      </w:pPr>
      <w:r>
        <w:rPr>
          <w:rFonts w:eastAsia="黑体"/>
          <w:b/>
          <w:bCs/>
          <w:sz w:val="32"/>
          <w:szCs w:val="32"/>
        </w:rPr>
        <w:t>Salted Spanish mackerel</w:t>
      </w:r>
    </w:p>
    <w:p w14:paraId="11B54F97" w14:textId="77777777" w:rsidR="00A0006A" w:rsidRDefault="00A0006A">
      <w:pPr>
        <w:jc w:val="center"/>
        <w:rPr>
          <w:rFonts w:ascii="黑体" w:eastAsia="黑体" w:hAnsi="黑体" w:hint="eastAsia"/>
          <w:sz w:val="48"/>
          <w:szCs w:val="48"/>
        </w:rPr>
      </w:pPr>
    </w:p>
    <w:p w14:paraId="11B54F98" w14:textId="77777777" w:rsidR="00A0006A" w:rsidRDefault="00A0006A">
      <w:pPr>
        <w:jc w:val="center"/>
        <w:rPr>
          <w:rFonts w:ascii="黑体" w:eastAsia="黑体" w:hAnsi="黑体" w:hint="eastAsia"/>
          <w:sz w:val="48"/>
          <w:szCs w:val="48"/>
        </w:rPr>
      </w:pPr>
    </w:p>
    <w:p w14:paraId="11B54F99" w14:textId="134C07DC" w:rsidR="00A0006A" w:rsidRDefault="00A0006A">
      <w:pPr>
        <w:jc w:val="center"/>
        <w:rPr>
          <w:rFonts w:ascii="黑体" w:eastAsia="黑体" w:hAnsi="黑体" w:hint="eastAsia"/>
          <w:sz w:val="48"/>
          <w:szCs w:val="48"/>
        </w:rPr>
      </w:pPr>
    </w:p>
    <w:p w14:paraId="11B54F9A" w14:textId="77777777" w:rsidR="00A0006A" w:rsidRDefault="00A0006A">
      <w:pPr>
        <w:rPr>
          <w:rFonts w:ascii="黑体" w:eastAsia="黑体" w:hAnsi="黑体" w:hint="eastAsia"/>
          <w:sz w:val="48"/>
          <w:szCs w:val="48"/>
        </w:rPr>
      </w:pPr>
    </w:p>
    <w:p w14:paraId="11B54F9B" w14:textId="77777777" w:rsidR="00A0006A" w:rsidRDefault="00A0006A">
      <w:pPr>
        <w:rPr>
          <w:rFonts w:ascii="黑体" w:eastAsia="黑体" w:hAnsi="黑体" w:hint="eastAsia"/>
          <w:sz w:val="48"/>
          <w:szCs w:val="48"/>
        </w:rPr>
      </w:pPr>
    </w:p>
    <w:p w14:paraId="12844050" w14:textId="77777777" w:rsidR="001C4B6F" w:rsidRDefault="001C4B6F">
      <w:pPr>
        <w:rPr>
          <w:rFonts w:ascii="黑体" w:eastAsia="黑体" w:hAnsi="黑体"/>
          <w:sz w:val="48"/>
          <w:szCs w:val="48"/>
        </w:rPr>
      </w:pPr>
    </w:p>
    <w:p w14:paraId="11B54F9C" w14:textId="30022E16" w:rsidR="00A0006A" w:rsidRDefault="00E0658D">
      <w:pPr>
        <w:rPr>
          <w:rFonts w:ascii="黑体" w:eastAsia="黑体" w:hAnsi="黑体" w:hint="eastAsia"/>
          <w:sz w:val="48"/>
          <w:szCs w:val="48"/>
        </w:rPr>
      </w:pPr>
      <w:r>
        <w:rPr>
          <w:noProof/>
          <w:sz w:val="72"/>
          <w:szCs w:val="72"/>
        </w:rPr>
        <mc:AlternateContent>
          <mc:Choice Requires="wps">
            <w:drawing>
              <wp:anchor distT="45720" distB="45720" distL="114300" distR="114300" simplePos="0" relativeHeight="251663360" behindDoc="0" locked="0" layoutInCell="1" allowOverlap="1" wp14:anchorId="11B55068" wp14:editId="7625C12F">
                <wp:simplePos x="0" y="0"/>
                <wp:positionH relativeFrom="column">
                  <wp:posOffset>4237990</wp:posOffset>
                </wp:positionH>
                <wp:positionV relativeFrom="paragraph">
                  <wp:posOffset>260350</wp:posOffset>
                </wp:positionV>
                <wp:extent cx="1867535" cy="1404620"/>
                <wp:effectExtent l="0" t="0" r="0" b="0"/>
                <wp:wrapNone/>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7535" cy="1404620"/>
                        </a:xfrm>
                        <a:prstGeom prst="rect">
                          <a:avLst/>
                        </a:prstGeom>
                        <a:solidFill>
                          <a:srgbClr val="FFFFFF"/>
                        </a:solidFill>
                        <a:ln w="9525">
                          <a:noFill/>
                          <a:miter lim="800000"/>
                        </a:ln>
                      </wps:spPr>
                      <wps:txbx>
                        <w:txbxContent>
                          <w:p w14:paraId="11B55072" w14:textId="0C7D9E23" w:rsidR="00A0006A" w:rsidRDefault="00E0658D">
                            <w:pPr>
                              <w:wordWrap w:val="0"/>
                              <w:jc w:val="right"/>
                              <w:rPr>
                                <w:rFonts w:eastAsia="黑体"/>
                                <w:sz w:val="32"/>
                                <w:szCs w:val="32"/>
                              </w:rPr>
                            </w:pPr>
                            <w:r>
                              <w:rPr>
                                <w:rFonts w:eastAsia="黑体"/>
                                <w:sz w:val="32"/>
                                <w:szCs w:val="32"/>
                              </w:rPr>
                              <w:t>202</w:t>
                            </w:r>
                            <w:r w:rsidR="00475986">
                              <w:rPr>
                                <w:rFonts w:eastAsia="黑体" w:hint="eastAsia"/>
                                <w:sz w:val="32"/>
                                <w:szCs w:val="32"/>
                              </w:rPr>
                              <w:t>6</w:t>
                            </w:r>
                            <w:r>
                              <w:rPr>
                                <w:rFonts w:eastAsia="黑体"/>
                                <w:sz w:val="32"/>
                                <w:szCs w:val="32"/>
                              </w:rPr>
                              <w:t>-XX-XX</w:t>
                            </w:r>
                            <w:r>
                              <w:rPr>
                                <w:rFonts w:eastAsia="黑体" w:hint="eastAsia"/>
                                <w:sz w:val="32"/>
                                <w:szCs w:val="32"/>
                              </w:rPr>
                              <w:t>实施</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11B55068" id="_x0000_s1028" type="#_x0000_t202" style="position:absolute;left:0;text-align:left;margin-left:333.7pt;margin-top:20.5pt;width:147.0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" stroked="f">
                <v:textbox style="mso-fit-shape-to-text:t">
                  <w:txbxContent>
                    <w:p w14:paraId="11B55072" w14:textId="0C7D9E23" w:rsidR="00A0006A" w:rsidRDefault="00E0658D">
                      <w:pPr>
                        <w:wordWrap w:val="0"/>
                        <w:jc w:val="right"/>
                        <w:rPr>
                          <w:rFonts w:eastAsia="黑体"/>
                          <w:sz w:val="32"/>
                          <w:szCs w:val="32"/>
                        </w:rPr>
                      </w:pPr>
                      <w:r>
                        <w:rPr>
                          <w:rFonts w:eastAsia="黑体"/>
                          <w:sz w:val="32"/>
                          <w:szCs w:val="32"/>
                        </w:rPr>
                        <w:t>202</w:t>
                      </w:r>
                      <w:r w:rsidR="00475986">
                        <w:rPr>
                          <w:rFonts w:eastAsia="黑体" w:hint="eastAsia"/>
                          <w:sz w:val="32"/>
                          <w:szCs w:val="32"/>
                        </w:rPr>
                        <w:t>6</w:t>
                      </w:r>
                      <w:r>
                        <w:rPr>
                          <w:rFonts w:eastAsia="黑体"/>
                          <w:sz w:val="32"/>
                          <w:szCs w:val="32"/>
                        </w:rPr>
                        <w:t>-XX-XX</w:t>
                      </w:r>
                      <w:r>
                        <w:rPr>
                          <w:rFonts w:eastAsia="黑体" w:hint="eastAsia"/>
                          <w:sz w:val="32"/>
                          <w:szCs w:val="32"/>
                        </w:rPr>
                        <w:t>实施</w:t>
                      </w:r>
                    </w:p>
                  </w:txbxContent>
                </v:textbox>
              </v:shape>
            </w:pict>
          </mc:Fallback>
        </mc:AlternateContent>
      </w:r>
      <w:r>
        <w:rPr>
          <w:noProof/>
          <w:sz w:val="72"/>
          <w:szCs w:val="72"/>
        </w:rPr>
        <mc:AlternateContent>
          <mc:Choice Requires="wps">
            <w:drawing>
              <wp:anchor distT="45720" distB="45720" distL="114300" distR="114300" simplePos="0" relativeHeight="251662336" behindDoc="0" locked="0" layoutInCell="1" allowOverlap="1" wp14:anchorId="11B5506A" wp14:editId="11B5506B">
                <wp:simplePos x="0" y="0"/>
                <wp:positionH relativeFrom="column">
                  <wp:posOffset>-153035</wp:posOffset>
                </wp:positionH>
                <wp:positionV relativeFrom="paragraph">
                  <wp:posOffset>260350</wp:posOffset>
                </wp:positionV>
                <wp:extent cx="1866900" cy="1404620"/>
                <wp:effectExtent l="0" t="0" r="0" b="0"/>
                <wp:wrapNone/>
                <wp:docPr id="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1404620"/>
                        </a:xfrm>
                        <a:prstGeom prst="rect">
                          <a:avLst/>
                        </a:prstGeom>
                        <a:solidFill>
                          <a:srgbClr val="FFFFFF"/>
                        </a:solidFill>
                        <a:ln w="9525">
                          <a:noFill/>
                          <a:miter lim="800000"/>
                        </a:ln>
                      </wps:spPr>
                      <wps:txbx>
                        <w:txbxContent>
                          <w:p w14:paraId="11B55073" w14:textId="18C94D34" w:rsidR="00A0006A" w:rsidRDefault="00E0658D">
                            <w:pPr>
                              <w:jc w:val="left"/>
                              <w:rPr>
                                <w:rFonts w:eastAsia="黑体"/>
                                <w:sz w:val="32"/>
                                <w:szCs w:val="32"/>
                              </w:rPr>
                            </w:pPr>
                            <w:r>
                              <w:rPr>
                                <w:rFonts w:eastAsia="黑体"/>
                                <w:sz w:val="32"/>
                                <w:szCs w:val="32"/>
                              </w:rPr>
                              <w:t>202</w:t>
                            </w:r>
                            <w:r w:rsidR="00475986">
                              <w:rPr>
                                <w:rFonts w:eastAsia="黑体" w:hint="eastAsia"/>
                                <w:sz w:val="32"/>
                                <w:szCs w:val="32"/>
                              </w:rPr>
                              <w:t>6</w:t>
                            </w:r>
                            <w:r>
                              <w:rPr>
                                <w:rFonts w:eastAsia="黑体"/>
                                <w:sz w:val="32"/>
                                <w:szCs w:val="32"/>
                              </w:rPr>
                              <w:t>-XX-XX</w:t>
                            </w:r>
                            <w:r>
                              <w:rPr>
                                <w:rFonts w:eastAsia="黑体"/>
                                <w:sz w:val="32"/>
                                <w:szCs w:val="32"/>
                              </w:rPr>
                              <w:t>发布</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11B5506A" id="_x0000_s1029" type="#_x0000_t202" style="position:absolute;left:0;text-align:left;margin-left:-12.05pt;margin-top:20.5pt;width:147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" stroked="f">
                <v:textbox style="mso-fit-shape-to-text:t">
                  <w:txbxContent>
                    <w:p w14:paraId="11B55073" w14:textId="18C94D34" w:rsidR="00A0006A" w:rsidRDefault="00E0658D">
                      <w:pPr>
                        <w:jc w:val="left"/>
                        <w:rPr>
                          <w:rFonts w:eastAsia="黑体"/>
                          <w:sz w:val="32"/>
                          <w:szCs w:val="32"/>
                        </w:rPr>
                      </w:pPr>
                      <w:r>
                        <w:rPr>
                          <w:rFonts w:eastAsia="黑体"/>
                          <w:sz w:val="32"/>
                          <w:szCs w:val="32"/>
                        </w:rPr>
                        <w:t>202</w:t>
                      </w:r>
                      <w:r w:rsidR="00475986">
                        <w:rPr>
                          <w:rFonts w:eastAsia="黑体" w:hint="eastAsia"/>
                          <w:sz w:val="32"/>
                          <w:szCs w:val="32"/>
                        </w:rPr>
                        <w:t>6</w:t>
                      </w:r>
                      <w:r>
                        <w:rPr>
                          <w:rFonts w:eastAsia="黑体"/>
                          <w:sz w:val="32"/>
                          <w:szCs w:val="32"/>
                        </w:rPr>
                        <w:t>-XX-XX</w:t>
                      </w:r>
                      <w:r>
                        <w:rPr>
                          <w:rFonts w:eastAsia="黑体"/>
                          <w:sz w:val="32"/>
                          <w:szCs w:val="32"/>
                        </w:rPr>
                        <w:t>发布</w:t>
                      </w:r>
                    </w:p>
                  </w:txbxContent>
                </v:textbox>
              </v:shape>
            </w:pict>
          </mc:Fallback>
        </mc:AlternateContent>
      </w:r>
    </w:p>
    <w:p w14:paraId="11B54F9D" w14:textId="66D64528" w:rsidR="00A0006A" w:rsidRDefault="001C4B6F">
      <w:pPr>
        <w:rPr>
          <w:rFonts w:ascii="黑体" w:eastAsia="黑体" w:hAnsi="黑体" w:hint="eastAsia"/>
          <w:sz w:val="48"/>
          <w:szCs w:val="48"/>
        </w:rPr>
      </w:pPr>
      <w:r>
        <w:rPr>
          <w:rFonts w:hint="eastAsia"/>
          <w:noProof/>
          <w:sz w:val="72"/>
          <w:szCs w:val="72"/>
        </w:rPr>
        <mc:AlternateContent>
          <mc:Choice Requires="wps">
            <w:drawing>
              <wp:anchor distT="0" distB="0" distL="114300" distR="114300" simplePos="0" relativeHeight="251664384" behindDoc="0" locked="0" layoutInCell="1" allowOverlap="1" wp14:anchorId="11B55066" wp14:editId="4527FF40">
                <wp:simplePos x="0" y="0"/>
                <wp:positionH relativeFrom="margin">
                  <wp:align>center</wp:align>
                </wp:positionH>
                <wp:positionV relativeFrom="paragraph">
                  <wp:posOffset>343535</wp:posOffset>
                </wp:positionV>
                <wp:extent cx="6265545" cy="0"/>
                <wp:effectExtent l="0" t="19050" r="20955" b="19050"/>
                <wp:wrapNone/>
                <wp:docPr id="4" name="直接连接符 4"/>
                <wp:cNvGraphicFramePr/>
                <a:graphic xmlns:a="http://schemas.openxmlformats.org/drawingml/2006/main">
                  <a:graphicData uri="http://schemas.microsoft.com/office/word/2010/wordprocessingShape">
                    <wps:wsp>
                      <wps:cNvCnPr/>
                      <wps:spPr>
                        <a:xfrm flipV="1">
                          <a:off x="0" y="0"/>
                          <a:ext cx="626554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5601F2" id="直接连接符 4" o:spid="_x0000_s1026" style="position:absolute;flip:y;z-index:251664384;visibility:visible;mso-wrap-style:square;mso-wrap-distance-left:9pt;mso-wrap-distance-top:0;mso-wrap-distance-right:9pt;mso-wrap-distance-bottom:0;mso-position-horizontal:center;mso-position-horizontal-relative:margin;mso-position-vertical:absolute;mso-position-vertical-relative:text" from="0,27.05pt" to="493.3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" strokecolor="black [3213]" strokeweight="2.25pt">
                <v:stroke joinstyle="miter"/>
                <w10:wrap anchorx="margin"/>
              </v:line>
            </w:pict>
          </mc:Fallback>
        </mc:AlternateContent>
      </w:r>
    </w:p>
    <w:p w14:paraId="11B54F9E" w14:textId="77777777" w:rsidR="00A0006A" w:rsidRDefault="00E0658D">
      <w:pPr>
        <w:jc w:val="center"/>
        <w:rPr>
          <w:rFonts w:ascii="黑体" w:eastAsia="黑体" w:hAnsi="黑体" w:hint="eastAsia"/>
          <w:sz w:val="40"/>
          <w:szCs w:val="40"/>
        </w:rPr>
        <w:sectPr w:rsidR="00A0006A">
          <w:headerReference w:type="even" r:id="rId8"/>
          <w:headerReference w:type="default" r:id="rId9"/>
          <w:footerReference w:type="even" r:id="rId10"/>
          <w:footerReference w:type="default" r:id="rId11"/>
          <w:headerReference w:type="first" r:id="rId12"/>
          <w:footerReference w:type="first" r:id="rId13"/>
          <w:pgSz w:w="11907" w:h="16840"/>
          <w:pgMar w:top="1440" w:right="1236" w:bottom="1440" w:left="1276" w:header="851" w:footer="992" w:gutter="0"/>
          <w:cols w:space="425"/>
          <w:docGrid w:type="linesAndChars" w:linePitch="326"/>
        </w:sectPr>
      </w:pPr>
      <w:proofErr w:type="gramStart"/>
      <w:r>
        <w:rPr>
          <w:rFonts w:ascii="黑体" w:eastAsia="黑体" w:hAnsi="黑体" w:hint="eastAsia"/>
          <w:sz w:val="40"/>
          <w:szCs w:val="40"/>
        </w:rPr>
        <w:t xml:space="preserve">安徽省食品科学技术学会 </w:t>
      </w:r>
      <w:r>
        <w:rPr>
          <w:rFonts w:ascii="黑体" w:eastAsia="黑体" w:hAnsi="黑体"/>
          <w:sz w:val="40"/>
          <w:szCs w:val="40"/>
        </w:rPr>
        <w:t xml:space="preserve"> </w:t>
      </w:r>
      <w:r>
        <w:rPr>
          <w:rFonts w:ascii="黑体" w:eastAsia="黑体" w:hAnsi="黑体" w:hint="eastAsia"/>
          <w:sz w:val="40"/>
          <w:szCs w:val="40"/>
        </w:rPr>
        <w:t>发布</w:t>
      </w:r>
      <w:proofErr w:type="gramEnd"/>
    </w:p>
    <w:p w14:paraId="11B54F9F" w14:textId="77777777" w:rsidR="00A0006A" w:rsidRDefault="00E0658D">
      <w:pPr>
        <w:pStyle w:val="a"/>
        <w:spacing w:afterLines="200" w:after="480"/>
        <w:rPr>
          <w:rFonts w:ascii="Times New Roman"/>
        </w:rPr>
      </w:pPr>
      <w:bookmarkStart w:id="0" w:name="BookMark2"/>
      <w:r>
        <w:rPr>
          <w:rFonts w:ascii="Times New Roman"/>
          <w:spacing w:val="320"/>
        </w:rPr>
        <w:lastRenderedPageBreak/>
        <w:t>前</w:t>
      </w:r>
      <w:r>
        <w:rPr>
          <w:rFonts w:ascii="Times New Roman"/>
        </w:rPr>
        <w:t>言</w:t>
      </w:r>
    </w:p>
    <w:p w14:paraId="11B54FA0" w14:textId="77777777" w:rsidR="00A0006A" w:rsidRDefault="00E0658D">
      <w:pPr>
        <w:pStyle w:val="aff"/>
        <w:ind w:firstLine="420"/>
        <w:rPr>
          <w:rFonts w:ascii="Times New Roman"/>
        </w:rPr>
      </w:pPr>
      <w:r>
        <w:rPr>
          <w:rFonts w:ascii="Times New Roman" w:hint="eastAsia"/>
        </w:rPr>
        <w:t>本文</w:t>
      </w:r>
      <w:r w:rsidRPr="00E0658D">
        <w:rPr>
          <w:rFonts w:hAnsi="宋体" w:hint="eastAsia"/>
        </w:rPr>
        <w:t>件按照GB/T 1.1—2020《</w:t>
      </w:r>
      <w:proofErr w:type="gramStart"/>
      <w:r w:rsidRPr="00E0658D">
        <w:rPr>
          <w:rFonts w:hAnsi="宋体" w:hint="eastAsia"/>
        </w:rPr>
        <w:t>标准化工作导</w:t>
      </w:r>
      <w:r>
        <w:rPr>
          <w:rFonts w:ascii="Times New Roman" w:hint="eastAsia"/>
        </w:rPr>
        <w:t>则</w:t>
      </w:r>
      <w:r>
        <w:rPr>
          <w:rFonts w:ascii="Times New Roman" w:hint="eastAsia"/>
        </w:rPr>
        <w:t xml:space="preserve">  </w:t>
      </w:r>
      <w:r>
        <w:rPr>
          <w:rFonts w:ascii="Times New Roman" w:hint="eastAsia"/>
        </w:rPr>
        <w:t>第</w:t>
      </w:r>
      <w:proofErr w:type="gramEnd"/>
      <w:r>
        <w:rPr>
          <w:rFonts w:ascii="Times New Roman" w:hint="eastAsia"/>
        </w:rPr>
        <w:t>1</w:t>
      </w:r>
      <w:r>
        <w:rPr>
          <w:rFonts w:ascii="Times New Roman" w:hint="eastAsia"/>
        </w:rPr>
        <w:t>部分：标准化文件的结构和起草规则》的规定起草。</w:t>
      </w:r>
    </w:p>
    <w:p w14:paraId="11B54FA1" w14:textId="77777777" w:rsidR="00A0006A" w:rsidRDefault="00E0658D">
      <w:pPr>
        <w:pStyle w:val="aff"/>
        <w:ind w:firstLine="420"/>
        <w:rPr>
          <w:rFonts w:ascii="Times New Roman"/>
        </w:rPr>
      </w:pPr>
      <w:r>
        <w:rPr>
          <w:rFonts w:ascii="Times New Roman" w:hint="eastAsia"/>
        </w:rPr>
        <w:t>请注意</w:t>
      </w:r>
      <w:r>
        <w:rPr>
          <w:rFonts w:ascii="Times New Roman"/>
        </w:rPr>
        <w:t>本文件的某些内容可能涉及专利</w:t>
      </w:r>
      <w:r>
        <w:rPr>
          <w:rFonts w:ascii="Times New Roman" w:hint="eastAsia"/>
        </w:rPr>
        <w:t>。</w:t>
      </w:r>
      <w:r>
        <w:rPr>
          <w:rFonts w:ascii="Times New Roman"/>
        </w:rPr>
        <w:t>本文件的发布机构不承担识别专利的责任。</w:t>
      </w:r>
    </w:p>
    <w:p w14:paraId="11B54FA2" w14:textId="56E0431D" w:rsidR="00A0006A" w:rsidRPr="00C80728" w:rsidRDefault="00E0658D">
      <w:pPr>
        <w:pStyle w:val="aff"/>
        <w:ind w:firstLine="420"/>
        <w:rPr>
          <w:rFonts w:ascii="Times New Roman"/>
        </w:rPr>
      </w:pPr>
      <w:r>
        <w:rPr>
          <w:rFonts w:ascii="Times New Roman"/>
        </w:rPr>
        <w:t>本文件由</w:t>
      </w:r>
      <w:r w:rsidR="00C80728" w:rsidRPr="00C80728">
        <w:rPr>
          <w:rFonts w:ascii="Times New Roman" w:hint="eastAsia"/>
        </w:rPr>
        <w:t>中国海洋大学</w:t>
      </w:r>
      <w:r w:rsidRPr="00C80728">
        <w:rPr>
          <w:rFonts w:ascii="Times New Roman"/>
        </w:rPr>
        <w:t>提出。</w:t>
      </w:r>
    </w:p>
    <w:p w14:paraId="11B54FA3" w14:textId="77777777" w:rsidR="00A0006A" w:rsidRPr="00C80728" w:rsidRDefault="00E0658D">
      <w:pPr>
        <w:pStyle w:val="aff"/>
        <w:ind w:firstLine="420"/>
        <w:rPr>
          <w:rFonts w:ascii="Times New Roman"/>
        </w:rPr>
      </w:pPr>
      <w:r w:rsidRPr="00C80728">
        <w:rPr>
          <w:rFonts w:ascii="Times New Roman"/>
        </w:rPr>
        <w:t>本文件由</w:t>
      </w:r>
      <w:r w:rsidRPr="00C80728">
        <w:rPr>
          <w:rFonts w:ascii="Times New Roman" w:hint="eastAsia"/>
        </w:rPr>
        <w:t>安徽省食品科学技术学会</w:t>
      </w:r>
      <w:r w:rsidRPr="00C80728">
        <w:rPr>
          <w:rFonts w:ascii="Times New Roman"/>
        </w:rPr>
        <w:t>归口管理。</w:t>
      </w:r>
    </w:p>
    <w:p w14:paraId="11B54FA4" w14:textId="2EFB3B3E" w:rsidR="00A0006A" w:rsidRPr="00C80728" w:rsidRDefault="00E0658D">
      <w:pPr>
        <w:pStyle w:val="aff"/>
        <w:ind w:firstLine="420"/>
        <w:rPr>
          <w:rFonts w:ascii="Times New Roman"/>
        </w:rPr>
      </w:pPr>
      <w:r w:rsidRPr="00C80728">
        <w:rPr>
          <w:rFonts w:ascii="Times New Roman"/>
        </w:rPr>
        <w:t>本文件起草单位：</w:t>
      </w:r>
      <w:r w:rsidR="004E395C" w:rsidRPr="00C80728">
        <w:rPr>
          <w:rFonts w:ascii="Times New Roman" w:hint="eastAsia"/>
        </w:rPr>
        <w:t>中国海洋大学</w:t>
      </w:r>
      <w:r w:rsidR="003337E1">
        <w:rPr>
          <w:rFonts w:ascii="Times New Roman" w:hint="eastAsia"/>
        </w:rPr>
        <w:t>、</w:t>
      </w:r>
      <w:r w:rsidR="00B56C26" w:rsidRPr="00B56C26">
        <w:rPr>
          <w:rFonts w:ascii="Times New Roman" w:hint="eastAsia"/>
        </w:rPr>
        <w:t>北海逮虾记食品有限公司</w:t>
      </w:r>
      <w:r w:rsidR="00B56C26">
        <w:rPr>
          <w:rFonts w:ascii="Times New Roman" w:hint="eastAsia"/>
        </w:rPr>
        <w:t>、</w:t>
      </w:r>
      <w:r w:rsidR="00BC7957" w:rsidRPr="00BC7957">
        <w:rPr>
          <w:rFonts w:ascii="Times New Roman"/>
        </w:rPr>
        <w:t>黄山徽母实业有限公司</w:t>
      </w:r>
      <w:r w:rsidR="00BC7957">
        <w:rPr>
          <w:rFonts w:ascii="Times New Roman" w:hint="eastAsia"/>
        </w:rPr>
        <w:t>、</w:t>
      </w:r>
      <w:r w:rsidR="00BC7957" w:rsidRPr="00BC7957">
        <w:rPr>
          <w:rFonts w:ascii="Times New Roman"/>
        </w:rPr>
        <w:t>黄山学院</w:t>
      </w:r>
      <w:r w:rsidR="00BC7957">
        <w:rPr>
          <w:rFonts w:ascii="Times New Roman" w:hint="eastAsia"/>
        </w:rPr>
        <w:t>、</w:t>
      </w:r>
      <w:r w:rsidR="00B366B1">
        <w:rPr>
          <w:rFonts w:ascii="Times New Roman" w:hint="eastAsia"/>
        </w:rPr>
        <w:t>安徽农业大学、</w:t>
      </w:r>
      <w:r w:rsidR="00C80728" w:rsidRPr="00C80728">
        <w:rPr>
          <w:rFonts w:ascii="Times New Roman" w:hint="eastAsia"/>
        </w:rPr>
        <w:t>北京联合大学</w:t>
      </w:r>
      <w:r w:rsidR="003337E1">
        <w:rPr>
          <w:rFonts w:ascii="Times New Roman" w:hint="eastAsia"/>
        </w:rPr>
        <w:t>、</w:t>
      </w:r>
      <w:r w:rsidR="000B292D">
        <w:rPr>
          <w:rFonts w:hint="eastAsia"/>
        </w:rPr>
        <w:t>齐鲁工业大学、</w:t>
      </w:r>
      <w:r w:rsidR="00C80728" w:rsidRPr="00C80728">
        <w:rPr>
          <w:rFonts w:ascii="Times New Roman" w:hint="eastAsia"/>
        </w:rPr>
        <w:t>烟台大学</w:t>
      </w:r>
      <w:r w:rsidR="003337E1">
        <w:rPr>
          <w:rFonts w:ascii="Times New Roman" w:hint="eastAsia"/>
        </w:rPr>
        <w:t>、</w:t>
      </w:r>
      <w:r w:rsidR="00D30293">
        <w:rPr>
          <w:rFonts w:ascii="Times New Roman" w:hint="eastAsia"/>
        </w:rPr>
        <w:t>西华大学、</w:t>
      </w:r>
      <w:r w:rsidR="00C80728" w:rsidRPr="00C80728">
        <w:rPr>
          <w:rFonts w:ascii="Times New Roman" w:hint="eastAsia"/>
        </w:rPr>
        <w:t>新疆农业大学</w:t>
      </w:r>
      <w:r w:rsidR="003337E1">
        <w:rPr>
          <w:rFonts w:ascii="Times New Roman" w:hint="eastAsia"/>
        </w:rPr>
        <w:t>、</w:t>
      </w:r>
      <w:r w:rsidR="00E17A0E" w:rsidRPr="002B6B8A">
        <w:rPr>
          <w:rFonts w:hint="eastAsia"/>
        </w:rPr>
        <w:t>浙江省淡水水产研究所、</w:t>
      </w:r>
      <w:r w:rsidR="000C46F7" w:rsidRPr="002B6B8A">
        <w:rPr>
          <w:rFonts w:hint="eastAsia"/>
        </w:rPr>
        <w:t>苏州市食品检验检测中心</w:t>
      </w:r>
      <w:r w:rsidRPr="00C80728">
        <w:rPr>
          <w:rFonts w:ascii="Times New Roman" w:hint="eastAsia"/>
        </w:rPr>
        <w:t>。</w:t>
      </w:r>
    </w:p>
    <w:p w14:paraId="11B54FA5" w14:textId="2FC71207" w:rsidR="00A0006A" w:rsidRDefault="00E0658D">
      <w:pPr>
        <w:pStyle w:val="aff"/>
        <w:ind w:firstLine="420"/>
        <w:rPr>
          <w:rFonts w:ascii="Times New Roman"/>
        </w:rPr>
      </w:pPr>
      <w:r w:rsidRPr="00C80728">
        <w:rPr>
          <w:rFonts w:ascii="Times New Roman"/>
        </w:rPr>
        <w:t>本文件主要起草人</w:t>
      </w:r>
      <w:proofErr w:type="gramStart"/>
      <w:r w:rsidRPr="00C80728">
        <w:rPr>
          <w:rFonts w:ascii="Times New Roman"/>
        </w:rPr>
        <w:t>：</w:t>
      </w:r>
      <w:r>
        <w:rPr>
          <w:rFonts w:ascii="Times New Roman" w:hint="eastAsia"/>
        </w:rPr>
        <w:t>。</w:t>
      </w:r>
      <w:proofErr w:type="gramEnd"/>
    </w:p>
    <w:p w14:paraId="11B54FAD" w14:textId="77777777" w:rsidR="00A0006A" w:rsidRDefault="00A0006A">
      <w:pPr>
        <w:pStyle w:val="aff"/>
        <w:ind w:firstLine="420"/>
        <w:rPr>
          <w:rFonts w:ascii="Times New Roman"/>
        </w:rPr>
        <w:sectPr w:rsidR="00A0006A">
          <w:headerReference w:type="even" r:id="rId14"/>
          <w:headerReference w:type="default" r:id="rId15"/>
          <w:footerReference w:type="default" r:id="rId16"/>
          <w:pgSz w:w="11906" w:h="16838"/>
          <w:pgMar w:top="2410" w:right="1134" w:bottom="1134" w:left="1134" w:header="1418" w:footer="1134" w:gutter="284"/>
          <w:pgNumType w:fmt="upperRoman" w:start="1"/>
          <w:cols w:space="425"/>
          <w:formProt w:val="0"/>
          <w:docGrid w:linePitch="312"/>
        </w:sectPr>
      </w:pPr>
    </w:p>
    <w:p w14:paraId="11B54FAE" w14:textId="77777777" w:rsidR="00A0006A" w:rsidRDefault="00A0006A">
      <w:pPr>
        <w:spacing w:line="20" w:lineRule="exact"/>
        <w:jc w:val="center"/>
        <w:rPr>
          <w:rFonts w:eastAsia="黑体"/>
          <w:sz w:val="32"/>
          <w:szCs w:val="32"/>
        </w:rPr>
      </w:pPr>
      <w:bookmarkStart w:id="1" w:name="BookMark4"/>
      <w:bookmarkEnd w:id="0"/>
    </w:p>
    <w:p w14:paraId="11B54FAF" w14:textId="77777777" w:rsidR="00A0006A" w:rsidRDefault="00A0006A">
      <w:pPr>
        <w:spacing w:line="20" w:lineRule="exact"/>
        <w:jc w:val="center"/>
        <w:rPr>
          <w:rFonts w:eastAsia="黑体"/>
          <w:sz w:val="32"/>
          <w:szCs w:val="32"/>
        </w:rPr>
      </w:pPr>
    </w:p>
    <w:bookmarkStart w:id="2" w:name="NEW_STAND_NAME" w:displacedByCustomXml="next"/>
    <w:sdt>
      <w:sdtPr>
        <w:rPr>
          <w:rFonts w:ascii="Times New Roman" w:hAnsi="Times New Roman"/>
        </w:rPr>
        <w:tag w:val="NEW_STAND_NAME"/>
        <w:id w:val="595910757"/>
        <w:placeholder>
          <w:docPart w:val="99FF11BC35B94D3F822C58E0725C173C"/>
        </w:placeholder>
      </w:sdtPr>
      <w:sdtContent>
        <w:p w14:paraId="11B54FB0" w14:textId="567B54CD" w:rsidR="00A0006A" w:rsidRDefault="0092638B">
          <w:pPr>
            <w:pStyle w:val="aff1"/>
            <w:spacing w:beforeLines="100" w:before="240" w:afterLines="220" w:after="528"/>
            <w:rPr>
              <w:rFonts w:ascii="Times New Roman" w:hAnsi="Times New Roman"/>
            </w:rPr>
          </w:pPr>
          <w:r w:rsidRPr="0092638B">
            <w:rPr>
              <w:rFonts w:ascii="Times New Roman" w:hAnsi="Times New Roman" w:hint="eastAsia"/>
            </w:rPr>
            <w:t>腌鲅鱼</w:t>
          </w:r>
        </w:p>
      </w:sdtContent>
    </w:sdt>
    <w:bookmarkEnd w:id="2"/>
    <w:p w14:paraId="11B54FB1" w14:textId="77777777" w:rsidR="00A0006A" w:rsidRDefault="00E0658D">
      <w:pPr>
        <w:pStyle w:val="af8"/>
        <w:widowControl/>
        <w:numPr>
          <w:ilvl w:val="0"/>
          <w:numId w:val="2"/>
        </w:numPr>
        <w:spacing w:beforeLines="100" w:before="240" w:afterLines="100" w:after="240"/>
        <w:jc w:val="both"/>
        <w:outlineLvl w:val="0"/>
        <w:rPr>
          <w:rFonts w:ascii="Times New Roman" w:hAnsi="Times New Roman" w:cs="Times New Roman"/>
          <w:lang w:val="en-US"/>
        </w:rPr>
      </w:pPr>
      <w:r>
        <w:rPr>
          <w:rFonts w:ascii="Times New Roman" w:eastAsia="黑体" w:hAnsi="Times New Roman" w:cs="Times New Roman"/>
          <w:sz w:val="21"/>
          <w:szCs w:val="20"/>
          <w:lang w:val="en-US" w:bidi="ar"/>
        </w:rPr>
        <w:t>范围</w:t>
      </w:r>
    </w:p>
    <w:p w14:paraId="11B54FB2" w14:textId="77777777" w:rsidR="00A0006A" w:rsidRPr="00E61A54" w:rsidRDefault="00E0658D" w:rsidP="00E61A54">
      <w:pPr>
        <w:ind w:firstLineChars="200" w:firstLine="420"/>
        <w:rPr>
          <w:sz w:val="21"/>
          <w:szCs w:val="21"/>
        </w:rPr>
      </w:pPr>
      <w:r w:rsidRPr="00E61A54">
        <w:rPr>
          <w:rFonts w:hint="eastAsia"/>
          <w:sz w:val="21"/>
          <w:szCs w:val="21"/>
        </w:rPr>
        <w:t>本文件规定了腌鲅鱼的原辅料、加工用水、感官要求、理化指标、净含量、试验方法、检验规则以及标志、包装、运输和贮存。</w:t>
      </w:r>
    </w:p>
    <w:p w14:paraId="11B54FB3" w14:textId="47881B25" w:rsidR="00A0006A" w:rsidRDefault="00E0658D" w:rsidP="00E61A54">
      <w:pPr>
        <w:ind w:firstLineChars="200" w:firstLine="420"/>
      </w:pPr>
      <w:r w:rsidRPr="00E61A54">
        <w:rPr>
          <w:rFonts w:hint="eastAsia"/>
          <w:sz w:val="21"/>
          <w:szCs w:val="21"/>
        </w:rPr>
        <w:t>本文件适用于以鲜、冻鲅鱼为原料，经预处理、盐腌、沥水、干制或不干制、包装等工序加工而成的腌鲅鱼产品的生产、加工和销售。以鲅鱼为主要原料、采用相近盐腌工艺加工的产品可参照执行</w:t>
      </w:r>
      <w:r w:rsidRPr="00E61A54">
        <w:rPr>
          <w:sz w:val="21"/>
          <w:szCs w:val="21"/>
        </w:rPr>
        <w:t>。</w:t>
      </w:r>
      <w:r w:rsidR="00E52D91" w:rsidRPr="00E61A54">
        <w:rPr>
          <w:rFonts w:hint="eastAsia"/>
          <w:sz w:val="21"/>
          <w:szCs w:val="21"/>
        </w:rPr>
        <w:t>涉及食品接触材料、水质与消毒、计量检测等未尽事宜按现行国家及行业标准执行。</w:t>
      </w:r>
    </w:p>
    <w:p w14:paraId="11B54FB4" w14:textId="77777777" w:rsidR="00A0006A" w:rsidRDefault="00E0658D">
      <w:pPr>
        <w:pStyle w:val="af8"/>
        <w:widowControl/>
        <w:numPr>
          <w:ilvl w:val="0"/>
          <w:numId w:val="2"/>
        </w:numPr>
        <w:spacing w:beforeLines="100" w:before="240" w:afterLines="100" w:after="240"/>
        <w:jc w:val="both"/>
        <w:outlineLvl w:val="0"/>
        <w:rPr>
          <w:rFonts w:ascii="Times New Roman" w:hAnsi="Times New Roman" w:cs="Times New Roman"/>
          <w:lang w:val="en-US"/>
        </w:rPr>
      </w:pPr>
      <w:r>
        <w:rPr>
          <w:rFonts w:ascii="Times New Roman" w:eastAsia="黑体" w:hAnsi="Times New Roman" w:cs="Times New Roman"/>
          <w:sz w:val="21"/>
          <w:szCs w:val="20"/>
          <w:lang w:val="en-US" w:bidi="ar"/>
        </w:rPr>
        <w:t>规范性引用文件</w:t>
      </w:r>
    </w:p>
    <w:p w14:paraId="11B54FB5" w14:textId="77777777" w:rsidR="00A0006A" w:rsidRPr="00E61A54" w:rsidRDefault="00E0658D" w:rsidP="00E61A54">
      <w:pPr>
        <w:ind w:firstLineChars="200" w:firstLine="420"/>
        <w:rPr>
          <w:sz w:val="21"/>
          <w:szCs w:val="21"/>
        </w:rPr>
      </w:pPr>
      <w:r w:rsidRPr="00E61A54">
        <w:rPr>
          <w:sz w:val="21"/>
          <w:szCs w:val="21"/>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79BE8DB2" w14:textId="395AF6B7"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191  </w:t>
      </w:r>
      <w:r w:rsidRPr="00E61A54">
        <w:rPr>
          <w:rFonts w:hint="eastAsia"/>
          <w:sz w:val="21"/>
          <w:szCs w:val="21"/>
        </w:rPr>
        <w:t>包装储运图示标志</w:t>
      </w:r>
      <w:proofErr w:type="gramEnd"/>
    </w:p>
    <w:p w14:paraId="1E4ED276" w14:textId="04A637AB"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2733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鲜、冻动物性水产品</w:t>
      </w:r>
    </w:p>
    <w:p w14:paraId="50ECC8D1" w14:textId="7D09DFC8"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2760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食品添加剂使用标准</w:t>
      </w:r>
    </w:p>
    <w:p w14:paraId="26E0CC80" w14:textId="0ABA0089"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2762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食品中污染物限量</w:t>
      </w:r>
    </w:p>
    <w:p w14:paraId="1912046C" w14:textId="7B1735A5"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5009.3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食品中水分的测定</w:t>
      </w:r>
    </w:p>
    <w:p w14:paraId="6340665E" w14:textId="699DBB3E"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5749  </w:t>
      </w:r>
      <w:r w:rsidRPr="00E61A54">
        <w:rPr>
          <w:rFonts w:hint="eastAsia"/>
          <w:sz w:val="21"/>
          <w:szCs w:val="21"/>
        </w:rPr>
        <w:t>生活饮用水卫生标准</w:t>
      </w:r>
      <w:proofErr w:type="gramEnd"/>
    </w:p>
    <w:p w14:paraId="38A41AC3" w14:textId="78846047"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7718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预包装食品标签通则</w:t>
      </w:r>
    </w:p>
    <w:p w14:paraId="0AA372ED" w14:textId="0DAB5169"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10136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动物性水产制品</w:t>
      </w:r>
    </w:p>
    <w:p w14:paraId="3B7C9789" w14:textId="5F769A0E"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14881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食品生产通用卫生规范</w:t>
      </w:r>
    </w:p>
    <w:p w14:paraId="35CE2768" w14:textId="3793A3DE"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15691  </w:t>
      </w:r>
      <w:r w:rsidRPr="00E61A54">
        <w:rPr>
          <w:rFonts w:hint="eastAsia"/>
          <w:sz w:val="21"/>
          <w:szCs w:val="21"/>
        </w:rPr>
        <w:t>香辛料调味品通用技术条件</w:t>
      </w:r>
      <w:proofErr w:type="gramEnd"/>
    </w:p>
    <w:p w14:paraId="40CA82F1" w14:textId="45CC8ED5"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18108  </w:t>
      </w:r>
      <w:r w:rsidRPr="00E61A54">
        <w:rPr>
          <w:rFonts w:hint="eastAsia"/>
          <w:sz w:val="21"/>
          <w:szCs w:val="21"/>
        </w:rPr>
        <w:t>鲜海水鱼通则</w:t>
      </w:r>
      <w:proofErr w:type="gramEnd"/>
    </w:p>
    <w:p w14:paraId="340E404D" w14:textId="46222330"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18109  </w:t>
      </w:r>
      <w:r w:rsidRPr="00E61A54">
        <w:rPr>
          <w:rFonts w:hint="eastAsia"/>
          <w:sz w:val="21"/>
          <w:szCs w:val="21"/>
        </w:rPr>
        <w:t>冻鱼</w:t>
      </w:r>
      <w:proofErr w:type="gramEnd"/>
    </w:p>
    <w:p w14:paraId="21C5A144" w14:textId="352D16A1"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28050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预包装食品营养标签通则</w:t>
      </w:r>
    </w:p>
    <w:p w14:paraId="35C878A2" w14:textId="0060423E"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29921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预包装食品中致病菌限量</w:t>
      </w:r>
    </w:p>
    <w:p w14:paraId="66C8AAE7" w14:textId="14A414D4" w:rsidR="002939E9" w:rsidRPr="00E61A54" w:rsidRDefault="002939E9" w:rsidP="00E61A54">
      <w:pPr>
        <w:ind w:firstLineChars="200" w:firstLine="420"/>
        <w:rPr>
          <w:rFonts w:hint="eastAsia"/>
          <w:sz w:val="21"/>
          <w:szCs w:val="21"/>
        </w:rPr>
      </w:pPr>
      <w:r w:rsidRPr="00E61A54">
        <w:rPr>
          <w:rFonts w:hint="eastAsia"/>
          <w:sz w:val="21"/>
          <w:szCs w:val="21"/>
        </w:rPr>
        <w:t xml:space="preserve">GB </w:t>
      </w:r>
      <w:proofErr w:type="gramStart"/>
      <w:r w:rsidRPr="00E61A54">
        <w:rPr>
          <w:rFonts w:hint="eastAsia"/>
          <w:sz w:val="21"/>
          <w:szCs w:val="21"/>
        </w:rPr>
        <w:t xml:space="preserve">31650  </w:t>
      </w:r>
      <w:r w:rsidRPr="00E61A54">
        <w:rPr>
          <w:rFonts w:hint="eastAsia"/>
          <w:sz w:val="21"/>
          <w:szCs w:val="21"/>
        </w:rPr>
        <w:t>食品安全国家标准</w:t>
      </w:r>
      <w:proofErr w:type="gramEnd"/>
      <w:r w:rsidRPr="00E61A54">
        <w:rPr>
          <w:rFonts w:hint="eastAsia"/>
          <w:sz w:val="21"/>
          <w:szCs w:val="21"/>
        </w:rPr>
        <w:t xml:space="preserve"> </w:t>
      </w:r>
      <w:r w:rsidRPr="00E61A54">
        <w:rPr>
          <w:rFonts w:hint="eastAsia"/>
          <w:sz w:val="21"/>
          <w:szCs w:val="21"/>
        </w:rPr>
        <w:t>食品中兽药最大残留限量</w:t>
      </w:r>
    </w:p>
    <w:p w14:paraId="3B5147C5" w14:textId="7BDC7438"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30891  </w:t>
      </w:r>
      <w:r w:rsidRPr="00E61A54">
        <w:rPr>
          <w:rFonts w:hint="eastAsia"/>
          <w:sz w:val="21"/>
          <w:szCs w:val="21"/>
        </w:rPr>
        <w:t>水产品抽样规范</w:t>
      </w:r>
      <w:proofErr w:type="gramEnd"/>
    </w:p>
    <w:p w14:paraId="383B20F7" w14:textId="20D6386A"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30894  </w:t>
      </w:r>
      <w:r w:rsidRPr="00E61A54">
        <w:rPr>
          <w:rFonts w:hint="eastAsia"/>
          <w:sz w:val="21"/>
          <w:szCs w:val="21"/>
        </w:rPr>
        <w:t>咸鱼</w:t>
      </w:r>
      <w:proofErr w:type="gramEnd"/>
    </w:p>
    <w:p w14:paraId="4F6C79BF" w14:textId="3C21C862"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36193  </w:t>
      </w:r>
      <w:r w:rsidRPr="00E61A54">
        <w:rPr>
          <w:rFonts w:hint="eastAsia"/>
          <w:sz w:val="21"/>
          <w:szCs w:val="21"/>
        </w:rPr>
        <w:t>水产品加工术语</w:t>
      </w:r>
      <w:proofErr w:type="gramEnd"/>
    </w:p>
    <w:p w14:paraId="0F87824F" w14:textId="52B42BF9" w:rsidR="002939E9" w:rsidRPr="00E61A54" w:rsidRDefault="002939E9" w:rsidP="00E61A54">
      <w:pPr>
        <w:ind w:firstLineChars="200" w:firstLine="420"/>
        <w:rPr>
          <w:rFonts w:hint="eastAsia"/>
          <w:sz w:val="21"/>
          <w:szCs w:val="21"/>
        </w:rPr>
      </w:pPr>
      <w:r w:rsidRPr="00E61A54">
        <w:rPr>
          <w:rFonts w:hint="eastAsia"/>
          <w:sz w:val="21"/>
          <w:szCs w:val="21"/>
        </w:rPr>
        <w:t xml:space="preserve">GB/T </w:t>
      </w:r>
      <w:proofErr w:type="gramStart"/>
      <w:r w:rsidRPr="00E61A54">
        <w:rPr>
          <w:rFonts w:hint="eastAsia"/>
          <w:sz w:val="21"/>
          <w:szCs w:val="21"/>
        </w:rPr>
        <w:t xml:space="preserve">5461  </w:t>
      </w:r>
      <w:r w:rsidRPr="00E61A54">
        <w:rPr>
          <w:rFonts w:hint="eastAsia"/>
          <w:sz w:val="21"/>
          <w:szCs w:val="21"/>
        </w:rPr>
        <w:t>食用盐</w:t>
      </w:r>
      <w:proofErr w:type="gramEnd"/>
    </w:p>
    <w:p w14:paraId="5487C51C" w14:textId="0BE85E26" w:rsidR="002939E9" w:rsidRPr="00E61A54" w:rsidRDefault="002939E9" w:rsidP="00E61A54">
      <w:pPr>
        <w:ind w:firstLineChars="200" w:firstLine="420"/>
        <w:rPr>
          <w:rFonts w:hint="eastAsia"/>
          <w:sz w:val="21"/>
          <w:szCs w:val="21"/>
        </w:rPr>
      </w:pPr>
      <w:r w:rsidRPr="00E61A54">
        <w:rPr>
          <w:rFonts w:hint="eastAsia"/>
          <w:sz w:val="21"/>
          <w:szCs w:val="21"/>
        </w:rPr>
        <w:t xml:space="preserve">SC/T </w:t>
      </w:r>
      <w:proofErr w:type="gramStart"/>
      <w:r w:rsidRPr="00E61A54">
        <w:rPr>
          <w:rFonts w:hint="eastAsia"/>
          <w:sz w:val="21"/>
          <w:szCs w:val="21"/>
        </w:rPr>
        <w:t xml:space="preserve">3011  </w:t>
      </w:r>
      <w:r w:rsidRPr="00E61A54">
        <w:rPr>
          <w:rFonts w:hint="eastAsia"/>
          <w:sz w:val="21"/>
          <w:szCs w:val="21"/>
        </w:rPr>
        <w:t>水产品中盐分的测定</w:t>
      </w:r>
      <w:proofErr w:type="gramEnd"/>
    </w:p>
    <w:p w14:paraId="539EF5DD" w14:textId="4D4CB3D5" w:rsidR="002939E9" w:rsidRPr="00E61A54" w:rsidRDefault="002939E9" w:rsidP="00E61A54">
      <w:pPr>
        <w:ind w:firstLineChars="200" w:firstLine="420"/>
        <w:rPr>
          <w:rFonts w:hint="eastAsia"/>
          <w:sz w:val="21"/>
          <w:szCs w:val="21"/>
        </w:rPr>
      </w:pPr>
      <w:r w:rsidRPr="00E61A54">
        <w:rPr>
          <w:rFonts w:hint="eastAsia"/>
          <w:sz w:val="21"/>
          <w:szCs w:val="21"/>
        </w:rPr>
        <w:t xml:space="preserve">SC/T </w:t>
      </w:r>
      <w:proofErr w:type="gramStart"/>
      <w:r w:rsidRPr="00E61A54">
        <w:rPr>
          <w:rFonts w:hint="eastAsia"/>
          <w:sz w:val="21"/>
          <w:szCs w:val="21"/>
        </w:rPr>
        <w:t xml:space="preserve">3035  </w:t>
      </w:r>
      <w:r w:rsidRPr="00E61A54">
        <w:rPr>
          <w:rFonts w:hint="eastAsia"/>
          <w:sz w:val="21"/>
          <w:szCs w:val="21"/>
        </w:rPr>
        <w:t>水产品包装</w:t>
      </w:r>
      <w:proofErr w:type="gramEnd"/>
      <w:r w:rsidRPr="00E61A54">
        <w:rPr>
          <w:rFonts w:hint="eastAsia"/>
          <w:sz w:val="21"/>
          <w:szCs w:val="21"/>
        </w:rPr>
        <w:t>、标识通则</w:t>
      </w:r>
    </w:p>
    <w:p w14:paraId="11B54FFB" w14:textId="556215F5" w:rsidR="00A0006A" w:rsidRPr="009B09E8" w:rsidRDefault="009B09E8" w:rsidP="00E61A54">
      <w:pPr>
        <w:ind w:firstLineChars="200" w:firstLine="420"/>
        <w:rPr>
          <w:sz w:val="21"/>
          <w:szCs w:val="21"/>
          <w:lang w:bidi="ar"/>
        </w:rPr>
      </w:pPr>
      <w:r w:rsidRPr="00E0658D">
        <w:rPr>
          <w:sz w:val="21"/>
          <w:szCs w:val="21"/>
        </w:rPr>
        <w:t>JJF 1070-</w:t>
      </w:r>
      <w:proofErr w:type="gramStart"/>
      <w:r w:rsidRPr="00E0658D">
        <w:rPr>
          <w:sz w:val="21"/>
          <w:szCs w:val="21"/>
        </w:rPr>
        <w:t>2023</w:t>
      </w:r>
      <w:r w:rsidRPr="00E0658D">
        <w:rPr>
          <w:rFonts w:hint="eastAsia"/>
          <w:sz w:val="21"/>
          <w:szCs w:val="21"/>
        </w:rPr>
        <w:t xml:space="preserve"> </w:t>
      </w:r>
      <w:r>
        <w:rPr>
          <w:rFonts w:hint="eastAsia"/>
          <w:sz w:val="21"/>
          <w:szCs w:val="21"/>
        </w:rPr>
        <w:t xml:space="preserve"> </w:t>
      </w:r>
      <w:r w:rsidRPr="009B09E8">
        <w:rPr>
          <w:sz w:val="21"/>
          <w:szCs w:val="21"/>
        </w:rPr>
        <w:t>定量包装商品净含量计量检验规则</w:t>
      </w:r>
      <w:proofErr w:type="gramEnd"/>
    </w:p>
    <w:p w14:paraId="11B54FFC" w14:textId="77777777" w:rsidR="00A0006A" w:rsidRDefault="00E0658D" w:rsidP="00E61A54">
      <w:pPr>
        <w:pStyle w:val="af8"/>
        <w:widowControl/>
        <w:numPr>
          <w:ilvl w:val="0"/>
          <w:numId w:val="2"/>
        </w:numPr>
        <w:spacing w:beforeLines="100" w:before="240" w:afterLines="100" w:after="240"/>
        <w:jc w:val="both"/>
        <w:outlineLvl w:val="0"/>
        <w:rPr>
          <w:rFonts w:ascii="Times New Roman" w:hAnsi="Times New Roman" w:cs="Times New Roman"/>
          <w:lang w:val="en-US"/>
        </w:rPr>
      </w:pPr>
      <w:r>
        <w:rPr>
          <w:rFonts w:ascii="Times New Roman" w:eastAsia="黑体" w:hAnsi="Times New Roman" w:cs="Times New Roman"/>
          <w:sz w:val="21"/>
          <w:szCs w:val="20"/>
          <w:lang w:val="en-US" w:bidi="ar"/>
        </w:rPr>
        <w:t>术语和定义</w:t>
      </w:r>
    </w:p>
    <w:p w14:paraId="11B54FFD" w14:textId="74E6F682" w:rsidR="00A0006A" w:rsidRPr="00E61A54" w:rsidRDefault="0080253C" w:rsidP="00E61A54">
      <w:pPr>
        <w:ind w:firstLineChars="200" w:firstLine="420"/>
        <w:rPr>
          <w:sz w:val="21"/>
          <w:szCs w:val="21"/>
        </w:rPr>
      </w:pPr>
      <w:r w:rsidRPr="00E61A54">
        <w:rPr>
          <w:sz w:val="21"/>
          <w:szCs w:val="21"/>
        </w:rPr>
        <w:t>GB/T 36193</w:t>
      </w:r>
      <w:r w:rsidRPr="00E61A54">
        <w:rPr>
          <w:sz w:val="21"/>
          <w:szCs w:val="21"/>
        </w:rPr>
        <w:t>界定的以及下列术语和定义适用于本文件。</w:t>
      </w:r>
    </w:p>
    <w:p w14:paraId="11B54FFE" w14:textId="5BAB1167" w:rsidR="00A0006A" w:rsidRDefault="00E0658D" w:rsidP="00E61A54">
      <w:pPr>
        <w:pStyle w:val="af8"/>
        <w:widowControl/>
        <w:spacing w:beforeLines="100" w:before="240" w:afterLines="100" w:after="240"/>
        <w:jc w:val="both"/>
        <w:outlineLvl w:val="1"/>
        <w:rPr>
          <w:rFonts w:ascii="Times New Roman" w:hAnsi="Times New Roman" w:cs="Times New Roman"/>
          <w:lang w:val="en-US"/>
        </w:rPr>
      </w:pPr>
      <w:r w:rsidRPr="002E3AA4">
        <w:rPr>
          <w:rFonts w:ascii="黑体" w:eastAsia="黑体" w:hAnsi="黑体" w:cs="Times New Roman"/>
          <w:sz w:val="21"/>
          <w:lang w:val="en-US" w:bidi="ar"/>
        </w:rPr>
        <w:t>3.1</w:t>
      </w:r>
      <w:r>
        <w:rPr>
          <w:rFonts w:ascii="Times New Roman" w:eastAsia="黑体" w:hAnsi="Times New Roman" w:cs="Times New Roman"/>
          <w:sz w:val="21"/>
          <w:lang w:val="en-US" w:bidi="ar"/>
        </w:rPr>
        <w:t xml:space="preserve"> </w:t>
      </w:r>
      <w:proofErr w:type="gramStart"/>
      <w:r>
        <w:rPr>
          <w:rFonts w:ascii="Times New Roman" w:eastAsia="黑体" w:hAnsi="Times New Roman" w:cs="Times New Roman"/>
          <w:sz w:val="21"/>
          <w:lang w:val="en-US" w:bidi="ar"/>
        </w:rPr>
        <w:t>腌鲅鱼</w:t>
      </w:r>
      <w:r>
        <w:rPr>
          <w:rFonts w:ascii="Times New Roman" w:eastAsia="黑体" w:hAnsi="Times New Roman" w:cs="Times New Roman"/>
          <w:sz w:val="21"/>
          <w:lang w:val="en-US" w:bidi="ar"/>
        </w:rPr>
        <w:t xml:space="preserve"> </w:t>
      </w:r>
      <w:r w:rsidRPr="00E0658D">
        <w:rPr>
          <w:rFonts w:cs="Times New Roman"/>
          <w:sz w:val="21"/>
          <w:lang w:val="en-US" w:bidi="ar"/>
        </w:rPr>
        <w:t xml:space="preserve"> </w:t>
      </w:r>
      <w:r w:rsidRPr="00E0658D">
        <w:rPr>
          <w:rFonts w:ascii="黑体" w:eastAsia="黑体" w:hAnsi="黑体" w:cs="Times New Roman"/>
          <w:sz w:val="21"/>
          <w:lang w:val="en-US" w:bidi="ar"/>
        </w:rPr>
        <w:t>salted</w:t>
      </w:r>
      <w:proofErr w:type="gramEnd"/>
      <w:r w:rsidRPr="00E0658D">
        <w:rPr>
          <w:rFonts w:ascii="黑体" w:eastAsia="黑体" w:hAnsi="黑体" w:cs="Times New Roman"/>
          <w:sz w:val="21"/>
          <w:lang w:val="en-US" w:bidi="ar"/>
        </w:rPr>
        <w:t xml:space="preserve"> Japanese Spanish </w:t>
      </w:r>
      <w:r w:rsidR="009D0EF2" w:rsidRPr="00E0658D">
        <w:rPr>
          <w:rFonts w:ascii="黑体" w:eastAsia="黑体" w:hAnsi="黑体" w:cs="Times New Roman"/>
          <w:sz w:val="21"/>
          <w:lang w:val="en-US" w:bidi="ar"/>
        </w:rPr>
        <w:t>mackerel</w:t>
      </w:r>
    </w:p>
    <w:p w14:paraId="11B54FFF" w14:textId="77777777" w:rsidR="00A0006A" w:rsidRPr="00E61A54" w:rsidRDefault="00E0658D" w:rsidP="00E61A54">
      <w:pPr>
        <w:ind w:firstLineChars="200" w:firstLine="420"/>
        <w:rPr>
          <w:sz w:val="21"/>
          <w:szCs w:val="21"/>
        </w:rPr>
      </w:pPr>
      <w:r w:rsidRPr="00E61A54">
        <w:rPr>
          <w:sz w:val="21"/>
          <w:szCs w:val="21"/>
        </w:rPr>
        <w:t>以鲜、冻鲅鱼为原料，经去鳃、去内脏或剖切、清洗、盐腌、沥水、干制或不干制、包装等工序加工而成，具有腌制鲅鱼固有色泽、组织状态和气味的水产制品。</w:t>
      </w:r>
      <w:bookmarkEnd w:id="1"/>
    </w:p>
    <w:p w14:paraId="11B55000" w14:textId="743A9ABA" w:rsidR="00A0006A" w:rsidRDefault="00E52D91">
      <w:pPr>
        <w:pStyle w:val="af8"/>
        <w:widowControl/>
        <w:numPr>
          <w:ilvl w:val="0"/>
          <w:numId w:val="2"/>
        </w:numPr>
        <w:spacing w:beforeLines="100" w:before="240" w:afterLines="100" w:after="240"/>
        <w:jc w:val="both"/>
        <w:outlineLvl w:val="0"/>
        <w:rPr>
          <w:rFonts w:ascii="Times New Roman" w:eastAsia="黑体" w:hAnsi="Times New Roman" w:cs="Times New Roman"/>
          <w:sz w:val="21"/>
          <w:szCs w:val="20"/>
          <w:lang w:val="en-US" w:bidi="ar"/>
        </w:rPr>
      </w:pPr>
      <w:r>
        <w:rPr>
          <w:rFonts w:ascii="Times New Roman" w:eastAsia="黑体" w:hAnsi="Times New Roman" w:cs="Times New Roman" w:hint="eastAsia"/>
          <w:sz w:val="21"/>
          <w:szCs w:val="20"/>
          <w:lang w:val="en-US" w:bidi="ar"/>
        </w:rPr>
        <w:lastRenderedPageBreak/>
        <w:t>基本</w:t>
      </w:r>
      <w:r w:rsidR="00E0658D">
        <w:rPr>
          <w:rFonts w:ascii="Times New Roman" w:eastAsia="黑体" w:hAnsi="Times New Roman" w:cs="Times New Roman"/>
          <w:sz w:val="21"/>
          <w:szCs w:val="20"/>
          <w:lang w:val="en-US" w:bidi="ar"/>
        </w:rPr>
        <w:t>要求</w:t>
      </w:r>
    </w:p>
    <w:p w14:paraId="11B55001" w14:textId="77777777" w:rsidR="00A0006A" w:rsidRDefault="00E0658D">
      <w:pPr>
        <w:pStyle w:val="2"/>
        <w:keepNext w:val="0"/>
        <w:keepLines w:val="0"/>
        <w:widowControl w:val="0"/>
        <w:spacing w:beforeLines="100" w:before="240" w:afterLines="100" w:after="240" w:line="240" w:lineRule="auto"/>
        <w:rPr>
          <w:rFonts w:ascii="Times New Roman" w:eastAsia="黑体" w:hAnsi="Times New Roman" w:cs="Times New Roman"/>
          <w:b w:val="0"/>
          <w:bCs w:val="0"/>
          <w:color w:val="auto"/>
          <w:sz w:val="21"/>
          <w:szCs w:val="22"/>
          <w:lang w:eastAsia="zh-CN" w:bidi="ar"/>
        </w:rPr>
      </w:pPr>
      <w:proofErr w:type="gramStart"/>
      <w:r w:rsidRPr="002E3AA4">
        <w:rPr>
          <w:rFonts w:ascii="黑体" w:eastAsia="黑体" w:hAnsi="黑体" w:cs="Times New Roman"/>
          <w:b w:val="0"/>
          <w:bCs w:val="0"/>
          <w:color w:val="auto"/>
          <w:sz w:val="21"/>
          <w:szCs w:val="22"/>
          <w:lang w:eastAsia="zh-CN" w:bidi="ar"/>
        </w:rPr>
        <w:t xml:space="preserve">4.1 </w:t>
      </w:r>
      <w:r>
        <w:rPr>
          <w:rFonts w:ascii="Times New Roman" w:eastAsia="黑体" w:hAnsi="Times New Roman" w:cs="Times New Roman"/>
          <w:b w:val="0"/>
          <w:bCs w:val="0"/>
          <w:color w:val="auto"/>
          <w:sz w:val="21"/>
          <w:szCs w:val="22"/>
          <w:lang w:eastAsia="zh-CN" w:bidi="ar"/>
        </w:rPr>
        <w:t xml:space="preserve"> </w:t>
      </w:r>
      <w:r>
        <w:rPr>
          <w:rFonts w:ascii="Times New Roman" w:eastAsia="黑体" w:hAnsi="Times New Roman" w:cs="Times New Roman"/>
          <w:b w:val="0"/>
          <w:bCs w:val="0"/>
          <w:color w:val="auto"/>
          <w:sz w:val="21"/>
          <w:szCs w:val="22"/>
          <w:lang w:eastAsia="zh-CN" w:bidi="ar"/>
        </w:rPr>
        <w:t>原辅料</w:t>
      </w:r>
      <w:proofErr w:type="gramEnd"/>
    </w:p>
    <w:p w14:paraId="11B55002" w14:textId="6BE437EB" w:rsidR="00A0006A" w:rsidRPr="004D54ED" w:rsidRDefault="007B6472" w:rsidP="00E61A54">
      <w:pPr>
        <w:spacing w:beforeLines="50" w:before="120" w:afterLines="50" w:after="120"/>
        <w:rPr>
          <w:rFonts w:ascii="宋体" w:hAnsi="宋体" w:hint="eastAsia"/>
          <w:sz w:val="21"/>
          <w:szCs w:val="21"/>
          <w:lang w:bidi="ar"/>
        </w:rPr>
      </w:pPr>
      <w:r w:rsidRPr="004D54ED">
        <w:rPr>
          <w:rFonts w:ascii="黑体" w:eastAsia="黑体" w:hAnsi="黑体" w:hint="eastAsia"/>
          <w:sz w:val="21"/>
          <w:szCs w:val="21"/>
          <w:lang w:bidi="ar"/>
        </w:rPr>
        <w:t>4.1.1</w:t>
      </w:r>
      <w:r w:rsidRPr="00E61A54">
        <w:rPr>
          <w:sz w:val="21"/>
          <w:szCs w:val="21"/>
        </w:rPr>
        <w:t>原料鲅鱼应品质良好，无污染。鲜鲅鱼应符合</w:t>
      </w:r>
      <w:r w:rsidRPr="00E61A54">
        <w:rPr>
          <w:sz w:val="21"/>
          <w:szCs w:val="21"/>
        </w:rPr>
        <w:t>GB 2733</w:t>
      </w:r>
      <w:r w:rsidRPr="00E61A54">
        <w:rPr>
          <w:sz w:val="21"/>
          <w:szCs w:val="21"/>
        </w:rPr>
        <w:t>和</w:t>
      </w:r>
      <w:r w:rsidRPr="00E61A54">
        <w:rPr>
          <w:sz w:val="21"/>
          <w:szCs w:val="21"/>
        </w:rPr>
        <w:t>GB/T 18108</w:t>
      </w:r>
      <w:r w:rsidRPr="00E61A54">
        <w:rPr>
          <w:sz w:val="21"/>
          <w:szCs w:val="21"/>
        </w:rPr>
        <w:t>的规定；冻鲅鱼应符合</w:t>
      </w:r>
      <w:r w:rsidRPr="00E61A54">
        <w:rPr>
          <w:sz w:val="21"/>
          <w:szCs w:val="21"/>
        </w:rPr>
        <w:t>GB 2733</w:t>
      </w:r>
      <w:r w:rsidRPr="00E61A54">
        <w:rPr>
          <w:sz w:val="21"/>
          <w:szCs w:val="21"/>
        </w:rPr>
        <w:t>和</w:t>
      </w:r>
      <w:r w:rsidRPr="00E61A54">
        <w:rPr>
          <w:sz w:val="21"/>
          <w:szCs w:val="21"/>
        </w:rPr>
        <w:t>GB/T 18109</w:t>
      </w:r>
      <w:r w:rsidRPr="00E61A54">
        <w:rPr>
          <w:sz w:val="21"/>
          <w:szCs w:val="21"/>
        </w:rPr>
        <w:t>的规定。</w:t>
      </w:r>
    </w:p>
    <w:p w14:paraId="11B55003" w14:textId="37AFBDE8" w:rsidR="00A0006A" w:rsidRPr="004D54ED" w:rsidRDefault="007B6472" w:rsidP="00E61A54">
      <w:pPr>
        <w:spacing w:beforeLines="50" w:before="120" w:afterLines="50" w:after="120"/>
        <w:rPr>
          <w:rFonts w:ascii="宋体" w:hAnsi="宋体" w:hint="eastAsia"/>
          <w:sz w:val="21"/>
          <w:szCs w:val="21"/>
        </w:rPr>
      </w:pPr>
      <w:r w:rsidRPr="004D54ED">
        <w:rPr>
          <w:rFonts w:ascii="黑体" w:eastAsia="黑体" w:hAnsi="黑体" w:hint="eastAsia"/>
          <w:sz w:val="21"/>
          <w:szCs w:val="21"/>
          <w:lang w:bidi="ar"/>
        </w:rPr>
        <w:t>4.1.2</w:t>
      </w:r>
      <w:r w:rsidR="00B62578" w:rsidRPr="004D54ED">
        <w:rPr>
          <w:rFonts w:ascii="黑体" w:eastAsia="黑体" w:hAnsi="黑体" w:hint="eastAsia"/>
          <w:sz w:val="21"/>
          <w:szCs w:val="21"/>
          <w:lang w:bidi="ar"/>
        </w:rPr>
        <w:t xml:space="preserve"> </w:t>
      </w:r>
      <w:r w:rsidRPr="00E61A54">
        <w:rPr>
          <w:sz w:val="21"/>
          <w:szCs w:val="21"/>
        </w:rPr>
        <w:t>食用盐应符合</w:t>
      </w:r>
      <w:r w:rsidRPr="00E61A54">
        <w:rPr>
          <w:sz w:val="21"/>
          <w:szCs w:val="21"/>
        </w:rPr>
        <w:t>GB/T 5461</w:t>
      </w:r>
      <w:r w:rsidRPr="00E61A54">
        <w:rPr>
          <w:sz w:val="21"/>
          <w:szCs w:val="21"/>
        </w:rPr>
        <w:t>的规定。香辛料调味品应符合</w:t>
      </w:r>
      <w:r w:rsidRPr="00E61A54">
        <w:rPr>
          <w:sz w:val="21"/>
          <w:szCs w:val="21"/>
        </w:rPr>
        <w:t>GB/T 15691</w:t>
      </w:r>
      <w:r w:rsidRPr="00E61A54">
        <w:rPr>
          <w:sz w:val="21"/>
          <w:szCs w:val="21"/>
        </w:rPr>
        <w:t>的规定。其他辅料应符合相应食品安全标准和有关规定。食品添加剂的使用应符合</w:t>
      </w:r>
      <w:r w:rsidRPr="00E61A54">
        <w:rPr>
          <w:sz w:val="21"/>
          <w:szCs w:val="21"/>
        </w:rPr>
        <w:t>GB 2760</w:t>
      </w:r>
      <w:r w:rsidRPr="00E61A54">
        <w:rPr>
          <w:sz w:val="21"/>
          <w:szCs w:val="21"/>
        </w:rPr>
        <w:t>的规定</w:t>
      </w:r>
      <w:r w:rsidRPr="004D54ED">
        <w:rPr>
          <w:rFonts w:ascii="宋体" w:hAnsi="宋体"/>
          <w:sz w:val="21"/>
          <w:szCs w:val="21"/>
        </w:rPr>
        <w:t>。</w:t>
      </w:r>
    </w:p>
    <w:p w14:paraId="11B55004" w14:textId="77777777" w:rsidR="00A0006A" w:rsidRDefault="00E0658D">
      <w:pPr>
        <w:pStyle w:val="2"/>
        <w:keepNext w:val="0"/>
        <w:keepLines w:val="0"/>
        <w:widowControl w:val="0"/>
        <w:spacing w:beforeLines="100" w:before="240" w:afterLines="100" w:after="240" w:line="240" w:lineRule="auto"/>
        <w:rPr>
          <w:rFonts w:ascii="Times New Roman" w:eastAsia="黑体" w:hAnsi="Times New Roman" w:cs="Times New Roman"/>
          <w:b w:val="0"/>
          <w:bCs w:val="0"/>
          <w:color w:val="auto"/>
          <w:sz w:val="21"/>
          <w:szCs w:val="22"/>
          <w:lang w:eastAsia="zh-CN" w:bidi="ar"/>
        </w:rPr>
      </w:pPr>
      <w:proofErr w:type="gramStart"/>
      <w:r w:rsidRPr="004D54ED">
        <w:rPr>
          <w:rFonts w:ascii="黑体" w:eastAsia="黑体" w:hAnsi="黑体" w:cs="Times New Roman"/>
          <w:b w:val="0"/>
          <w:bCs w:val="0"/>
          <w:color w:val="auto"/>
          <w:sz w:val="21"/>
          <w:szCs w:val="22"/>
          <w:lang w:eastAsia="zh-CN" w:bidi="ar"/>
        </w:rPr>
        <w:t xml:space="preserve">4.2  </w:t>
      </w:r>
      <w:r>
        <w:rPr>
          <w:rFonts w:ascii="Times New Roman" w:eastAsia="黑体" w:hAnsi="Times New Roman" w:cs="Times New Roman"/>
          <w:b w:val="0"/>
          <w:bCs w:val="0"/>
          <w:color w:val="auto"/>
          <w:sz w:val="21"/>
          <w:szCs w:val="22"/>
          <w:lang w:eastAsia="zh-CN" w:bidi="ar"/>
        </w:rPr>
        <w:t>加工用水</w:t>
      </w:r>
      <w:proofErr w:type="gramEnd"/>
    </w:p>
    <w:p w14:paraId="11B55005" w14:textId="77777777" w:rsidR="00A0006A" w:rsidRDefault="00E0658D" w:rsidP="00E61A54">
      <w:pPr>
        <w:ind w:firstLineChars="200" w:firstLine="420"/>
        <w:rPr>
          <w:sz w:val="21"/>
          <w:szCs w:val="21"/>
        </w:rPr>
      </w:pPr>
      <w:r>
        <w:rPr>
          <w:sz w:val="21"/>
          <w:szCs w:val="21"/>
        </w:rPr>
        <w:t>加工用</w:t>
      </w:r>
      <w:r w:rsidRPr="00E61A54">
        <w:rPr>
          <w:sz w:val="21"/>
          <w:szCs w:val="21"/>
        </w:rPr>
        <w:t>水应符合</w:t>
      </w:r>
      <w:r w:rsidRPr="00E61A54">
        <w:rPr>
          <w:sz w:val="21"/>
          <w:szCs w:val="21"/>
        </w:rPr>
        <w:t>GB 5749</w:t>
      </w:r>
      <w:r w:rsidRPr="00E61A54">
        <w:rPr>
          <w:sz w:val="21"/>
          <w:szCs w:val="21"/>
        </w:rPr>
        <w:t>的规定。用于清洗、制冰、解冻、盐腌液配制等直接或间接接触产品的水不应带入影响产品质量安全的污染。</w:t>
      </w:r>
    </w:p>
    <w:p w14:paraId="11B55006" w14:textId="77777777" w:rsidR="00A0006A" w:rsidRDefault="00E0658D">
      <w:pPr>
        <w:pStyle w:val="2"/>
        <w:keepNext w:val="0"/>
        <w:keepLines w:val="0"/>
        <w:widowControl w:val="0"/>
        <w:spacing w:beforeLines="100" w:before="240" w:afterLines="100" w:after="240" w:line="240" w:lineRule="auto"/>
        <w:rPr>
          <w:rFonts w:ascii="Times New Roman" w:eastAsia="黑体" w:hAnsi="Times New Roman" w:cs="Times New Roman"/>
          <w:b w:val="0"/>
          <w:bCs w:val="0"/>
          <w:color w:val="auto"/>
          <w:sz w:val="21"/>
          <w:szCs w:val="22"/>
          <w:lang w:eastAsia="zh-CN" w:bidi="ar"/>
        </w:rPr>
      </w:pPr>
      <w:proofErr w:type="gramStart"/>
      <w:r w:rsidRPr="004D54ED">
        <w:rPr>
          <w:rFonts w:ascii="黑体" w:eastAsia="黑体" w:hAnsi="黑体" w:cs="Times New Roman"/>
          <w:b w:val="0"/>
          <w:bCs w:val="0"/>
          <w:color w:val="auto"/>
          <w:sz w:val="21"/>
          <w:szCs w:val="22"/>
          <w:lang w:eastAsia="zh-CN" w:bidi="ar"/>
        </w:rPr>
        <w:t xml:space="preserve">4.3  </w:t>
      </w:r>
      <w:r>
        <w:rPr>
          <w:rFonts w:ascii="Times New Roman" w:eastAsia="黑体" w:hAnsi="Times New Roman" w:cs="Times New Roman"/>
          <w:b w:val="0"/>
          <w:bCs w:val="0"/>
          <w:color w:val="auto"/>
          <w:sz w:val="21"/>
          <w:szCs w:val="22"/>
          <w:lang w:eastAsia="zh-CN" w:bidi="ar"/>
        </w:rPr>
        <w:t>生产加工过程</w:t>
      </w:r>
      <w:proofErr w:type="gramEnd"/>
    </w:p>
    <w:p w14:paraId="11B55007" w14:textId="77777777" w:rsidR="00A0006A" w:rsidRDefault="00E0658D" w:rsidP="00E61A54">
      <w:pPr>
        <w:ind w:firstLineChars="200" w:firstLine="420"/>
        <w:rPr>
          <w:sz w:val="21"/>
          <w:szCs w:val="21"/>
        </w:rPr>
      </w:pPr>
      <w:r>
        <w:rPr>
          <w:sz w:val="21"/>
          <w:szCs w:val="21"/>
        </w:rPr>
        <w:t>生产加工过程的卫生要求应</w:t>
      </w:r>
      <w:r w:rsidRPr="00E61A54">
        <w:rPr>
          <w:sz w:val="21"/>
          <w:szCs w:val="21"/>
        </w:rPr>
        <w:t>符合</w:t>
      </w:r>
      <w:r w:rsidRPr="00E61A54">
        <w:rPr>
          <w:sz w:val="21"/>
          <w:szCs w:val="21"/>
        </w:rPr>
        <w:t>GB 14881</w:t>
      </w:r>
      <w:r w:rsidRPr="00E61A54">
        <w:rPr>
          <w:sz w:val="21"/>
          <w:szCs w:val="21"/>
        </w:rPr>
        <w:t>的规定。原料验收、解冻、预处理、盐腌、沥水、干制或不干制、包装、贮存等环节应防止交叉污染，并根据产品盐分和水分</w:t>
      </w:r>
      <w:r>
        <w:rPr>
          <w:sz w:val="21"/>
          <w:szCs w:val="21"/>
        </w:rPr>
        <w:t>特点控制加工温度和时间。</w:t>
      </w:r>
    </w:p>
    <w:p w14:paraId="11B55008" w14:textId="77777777" w:rsidR="00A0006A" w:rsidRDefault="00E0658D">
      <w:pPr>
        <w:pStyle w:val="2"/>
        <w:keepNext w:val="0"/>
        <w:keepLines w:val="0"/>
        <w:widowControl w:val="0"/>
        <w:spacing w:beforeLines="100" w:before="240" w:afterLines="100" w:after="240" w:line="240" w:lineRule="auto"/>
        <w:rPr>
          <w:rFonts w:ascii="Times New Roman" w:eastAsia="黑体" w:hAnsi="Times New Roman" w:cs="Times New Roman"/>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 xml:space="preserve">4.4  </w:t>
      </w:r>
      <w:r>
        <w:rPr>
          <w:rFonts w:ascii="Times New Roman" w:eastAsia="黑体" w:hAnsi="Times New Roman" w:cs="Times New Roman"/>
          <w:b w:val="0"/>
          <w:bCs w:val="0"/>
          <w:color w:val="auto"/>
          <w:sz w:val="21"/>
          <w:szCs w:val="22"/>
          <w:lang w:eastAsia="zh-CN" w:bidi="ar"/>
        </w:rPr>
        <w:t>感官要求</w:t>
      </w:r>
      <w:proofErr w:type="gramEnd"/>
    </w:p>
    <w:p w14:paraId="11B55009" w14:textId="77777777" w:rsidR="00A0006A" w:rsidRDefault="00E0658D">
      <w:pPr>
        <w:ind w:firstLine="420"/>
        <w:rPr>
          <w:sz w:val="21"/>
          <w:szCs w:val="21"/>
        </w:rPr>
      </w:pPr>
      <w:r>
        <w:rPr>
          <w:sz w:val="21"/>
          <w:szCs w:val="21"/>
        </w:rPr>
        <w:t>感官要求应符合表</w:t>
      </w:r>
      <w:r>
        <w:rPr>
          <w:sz w:val="21"/>
          <w:szCs w:val="21"/>
        </w:rPr>
        <w:t>1</w:t>
      </w:r>
      <w:r>
        <w:rPr>
          <w:sz w:val="21"/>
          <w:szCs w:val="21"/>
        </w:rPr>
        <w:t>的规定。</w:t>
      </w:r>
    </w:p>
    <w:p w14:paraId="11B5500A" w14:textId="77777777" w:rsidR="00A0006A" w:rsidRPr="00E61A54" w:rsidRDefault="00E0658D">
      <w:pPr>
        <w:spacing w:before="120" w:after="80"/>
        <w:jc w:val="center"/>
        <w:rPr>
          <w:rFonts w:ascii="黑体" w:eastAsia="黑体" w:hAnsi="黑体" w:hint="eastAsia"/>
          <w:bCs/>
        </w:rPr>
      </w:pPr>
      <w:r w:rsidRPr="00E61A54">
        <w:rPr>
          <w:rFonts w:ascii="黑体" w:eastAsia="黑体" w:hAnsi="黑体"/>
          <w:bCs/>
          <w:sz w:val="21"/>
        </w:rPr>
        <w:t>表</w:t>
      </w:r>
      <w:proofErr w:type="gramStart"/>
      <w:r w:rsidRPr="00E61A54">
        <w:rPr>
          <w:rFonts w:ascii="黑体" w:eastAsia="黑体" w:hAnsi="黑体"/>
          <w:bCs/>
          <w:sz w:val="21"/>
        </w:rPr>
        <w:t>1  感官要求</w:t>
      </w:r>
      <w:proofErr w:type="gramEnd"/>
    </w:p>
    <w:tbl>
      <w:tblPr>
        <w:tblStyle w:val="afb"/>
        <w:tblW w:w="5000" w:type="pct"/>
        <w:jc w:val="center"/>
        <w:tblLook w:val="04A0" w:firstRow="1" w:lastRow="0" w:firstColumn="1" w:lastColumn="0" w:noHBand="0" w:noVBand="1"/>
      </w:tblPr>
      <w:tblGrid>
        <w:gridCol w:w="1781"/>
        <w:gridCol w:w="7563"/>
      </w:tblGrid>
      <w:tr w:rsidR="00A0006A" w:rsidRPr="00E61A54" w14:paraId="11B5500D" w14:textId="77777777" w:rsidTr="00E61A54">
        <w:trPr>
          <w:jc w:val="center"/>
        </w:trPr>
        <w:tc>
          <w:tcPr>
            <w:tcW w:w="953" w:type="pct"/>
            <w:vAlign w:val="center"/>
          </w:tcPr>
          <w:p w14:paraId="11B5500B" w14:textId="77777777" w:rsidR="00A0006A" w:rsidRPr="00E61A54" w:rsidRDefault="00E0658D">
            <w:pPr>
              <w:spacing w:line="276" w:lineRule="auto"/>
              <w:jc w:val="center"/>
              <w:rPr>
                <w:sz w:val="18"/>
                <w:szCs w:val="18"/>
              </w:rPr>
            </w:pPr>
            <w:r w:rsidRPr="00E61A54">
              <w:rPr>
                <w:b/>
                <w:sz w:val="18"/>
                <w:szCs w:val="18"/>
              </w:rPr>
              <w:t>项目</w:t>
            </w:r>
          </w:p>
        </w:tc>
        <w:tc>
          <w:tcPr>
            <w:tcW w:w="4047" w:type="pct"/>
            <w:vAlign w:val="center"/>
          </w:tcPr>
          <w:p w14:paraId="11B5500C" w14:textId="77777777" w:rsidR="00A0006A" w:rsidRPr="00E61A54" w:rsidRDefault="00E0658D">
            <w:pPr>
              <w:spacing w:line="276" w:lineRule="auto"/>
              <w:jc w:val="center"/>
              <w:rPr>
                <w:sz w:val="18"/>
                <w:szCs w:val="18"/>
              </w:rPr>
            </w:pPr>
            <w:r w:rsidRPr="00E61A54">
              <w:rPr>
                <w:b/>
                <w:sz w:val="18"/>
                <w:szCs w:val="18"/>
              </w:rPr>
              <w:t>要求</w:t>
            </w:r>
          </w:p>
        </w:tc>
      </w:tr>
      <w:tr w:rsidR="00A0006A" w:rsidRPr="00E61A54" w14:paraId="11B55010" w14:textId="77777777" w:rsidTr="00E61A54">
        <w:trPr>
          <w:jc w:val="center"/>
        </w:trPr>
        <w:tc>
          <w:tcPr>
            <w:tcW w:w="953" w:type="pct"/>
            <w:vAlign w:val="center"/>
          </w:tcPr>
          <w:p w14:paraId="11B5500E" w14:textId="77777777" w:rsidR="00A0006A" w:rsidRPr="00E61A54" w:rsidRDefault="00E0658D">
            <w:pPr>
              <w:spacing w:line="276" w:lineRule="auto"/>
              <w:jc w:val="center"/>
              <w:rPr>
                <w:sz w:val="18"/>
                <w:szCs w:val="18"/>
              </w:rPr>
            </w:pPr>
            <w:r w:rsidRPr="00E61A54">
              <w:rPr>
                <w:sz w:val="18"/>
                <w:szCs w:val="18"/>
              </w:rPr>
              <w:t>外观</w:t>
            </w:r>
          </w:p>
        </w:tc>
        <w:tc>
          <w:tcPr>
            <w:tcW w:w="4047" w:type="pct"/>
            <w:vAlign w:val="center"/>
          </w:tcPr>
          <w:p w14:paraId="11B5500F" w14:textId="77777777" w:rsidR="00A0006A" w:rsidRPr="00E61A54" w:rsidRDefault="00E0658D">
            <w:pPr>
              <w:spacing w:line="276" w:lineRule="auto"/>
              <w:jc w:val="center"/>
              <w:rPr>
                <w:sz w:val="18"/>
                <w:szCs w:val="18"/>
              </w:rPr>
            </w:pPr>
            <w:r w:rsidRPr="00E61A54">
              <w:rPr>
                <w:sz w:val="18"/>
                <w:szCs w:val="18"/>
              </w:rPr>
              <w:t>鱼体或鱼块形态基本完整，表面洁净，无霉斑、无虫蛀、无明显油烧现象。</w:t>
            </w:r>
          </w:p>
        </w:tc>
      </w:tr>
      <w:tr w:rsidR="00A0006A" w:rsidRPr="00E61A54" w14:paraId="11B55013" w14:textId="77777777" w:rsidTr="00E61A54">
        <w:trPr>
          <w:jc w:val="center"/>
        </w:trPr>
        <w:tc>
          <w:tcPr>
            <w:tcW w:w="953" w:type="pct"/>
            <w:vAlign w:val="center"/>
          </w:tcPr>
          <w:p w14:paraId="11B55011" w14:textId="77777777" w:rsidR="00A0006A" w:rsidRPr="00E61A54" w:rsidRDefault="00E0658D">
            <w:pPr>
              <w:spacing w:line="276" w:lineRule="auto"/>
              <w:jc w:val="center"/>
              <w:rPr>
                <w:sz w:val="18"/>
                <w:szCs w:val="18"/>
              </w:rPr>
            </w:pPr>
            <w:r w:rsidRPr="00E61A54">
              <w:rPr>
                <w:sz w:val="18"/>
                <w:szCs w:val="18"/>
              </w:rPr>
              <w:t>色泽</w:t>
            </w:r>
          </w:p>
        </w:tc>
        <w:tc>
          <w:tcPr>
            <w:tcW w:w="4047" w:type="pct"/>
            <w:vAlign w:val="center"/>
          </w:tcPr>
          <w:p w14:paraId="11B55012" w14:textId="77777777" w:rsidR="00A0006A" w:rsidRPr="00E61A54" w:rsidRDefault="00E0658D">
            <w:pPr>
              <w:spacing w:line="276" w:lineRule="auto"/>
              <w:jc w:val="center"/>
              <w:rPr>
                <w:sz w:val="18"/>
                <w:szCs w:val="18"/>
              </w:rPr>
            </w:pPr>
            <w:r w:rsidRPr="00E61A54">
              <w:rPr>
                <w:sz w:val="18"/>
                <w:szCs w:val="18"/>
              </w:rPr>
              <w:t>具有腌鲅鱼应有的自然色泽，无明显变色。</w:t>
            </w:r>
          </w:p>
        </w:tc>
      </w:tr>
      <w:tr w:rsidR="00A0006A" w:rsidRPr="00E61A54" w14:paraId="11B55016" w14:textId="77777777" w:rsidTr="00E61A54">
        <w:trPr>
          <w:jc w:val="center"/>
        </w:trPr>
        <w:tc>
          <w:tcPr>
            <w:tcW w:w="953" w:type="pct"/>
            <w:vAlign w:val="center"/>
          </w:tcPr>
          <w:p w14:paraId="11B55014" w14:textId="77777777" w:rsidR="00A0006A" w:rsidRPr="00E61A54" w:rsidRDefault="00E0658D">
            <w:pPr>
              <w:spacing w:line="276" w:lineRule="auto"/>
              <w:jc w:val="center"/>
              <w:rPr>
                <w:sz w:val="18"/>
                <w:szCs w:val="18"/>
              </w:rPr>
            </w:pPr>
            <w:r w:rsidRPr="00E61A54">
              <w:rPr>
                <w:sz w:val="18"/>
                <w:szCs w:val="18"/>
              </w:rPr>
              <w:t>组织</w:t>
            </w:r>
          </w:p>
        </w:tc>
        <w:tc>
          <w:tcPr>
            <w:tcW w:w="4047" w:type="pct"/>
            <w:vAlign w:val="center"/>
          </w:tcPr>
          <w:p w14:paraId="11B55015" w14:textId="77777777" w:rsidR="00A0006A" w:rsidRPr="00E61A54" w:rsidRDefault="00E0658D">
            <w:pPr>
              <w:spacing w:line="276" w:lineRule="auto"/>
              <w:jc w:val="center"/>
              <w:rPr>
                <w:sz w:val="18"/>
                <w:szCs w:val="18"/>
              </w:rPr>
            </w:pPr>
            <w:r w:rsidRPr="00E61A54">
              <w:rPr>
                <w:sz w:val="18"/>
                <w:szCs w:val="18"/>
              </w:rPr>
              <w:t>肌肉组织较紧密，肌纤维较清晰，不应软烂、严重松散。</w:t>
            </w:r>
          </w:p>
        </w:tc>
      </w:tr>
      <w:tr w:rsidR="00A0006A" w:rsidRPr="00E61A54" w14:paraId="11B55019" w14:textId="77777777" w:rsidTr="00E61A54">
        <w:trPr>
          <w:jc w:val="center"/>
        </w:trPr>
        <w:tc>
          <w:tcPr>
            <w:tcW w:w="953" w:type="pct"/>
            <w:vAlign w:val="center"/>
          </w:tcPr>
          <w:p w14:paraId="11B55017" w14:textId="77777777" w:rsidR="00A0006A" w:rsidRPr="00E61A54" w:rsidRDefault="00E0658D">
            <w:pPr>
              <w:spacing w:line="276" w:lineRule="auto"/>
              <w:jc w:val="center"/>
              <w:rPr>
                <w:sz w:val="18"/>
                <w:szCs w:val="18"/>
              </w:rPr>
            </w:pPr>
            <w:r w:rsidRPr="00E61A54">
              <w:rPr>
                <w:sz w:val="18"/>
                <w:szCs w:val="18"/>
              </w:rPr>
              <w:t>气味</w:t>
            </w:r>
          </w:p>
        </w:tc>
        <w:tc>
          <w:tcPr>
            <w:tcW w:w="4047" w:type="pct"/>
            <w:vAlign w:val="center"/>
          </w:tcPr>
          <w:p w14:paraId="11B55018" w14:textId="77777777" w:rsidR="00A0006A" w:rsidRPr="00E61A54" w:rsidRDefault="00E0658D">
            <w:pPr>
              <w:spacing w:line="276" w:lineRule="auto"/>
              <w:jc w:val="center"/>
              <w:rPr>
                <w:sz w:val="18"/>
                <w:szCs w:val="18"/>
              </w:rPr>
            </w:pPr>
            <w:r w:rsidRPr="00E61A54">
              <w:rPr>
                <w:sz w:val="18"/>
                <w:szCs w:val="18"/>
              </w:rPr>
              <w:t>具有腌鲅鱼固有气味，无腐败味、油脂酸败味及其他异味。</w:t>
            </w:r>
          </w:p>
        </w:tc>
      </w:tr>
      <w:tr w:rsidR="00A0006A" w:rsidRPr="00E61A54" w14:paraId="11B5501C" w14:textId="77777777" w:rsidTr="00E61A54">
        <w:trPr>
          <w:jc w:val="center"/>
        </w:trPr>
        <w:tc>
          <w:tcPr>
            <w:tcW w:w="953" w:type="pct"/>
            <w:vAlign w:val="center"/>
          </w:tcPr>
          <w:p w14:paraId="11B5501A" w14:textId="77777777" w:rsidR="00A0006A" w:rsidRPr="00E61A54" w:rsidRDefault="00E0658D">
            <w:pPr>
              <w:spacing w:line="276" w:lineRule="auto"/>
              <w:jc w:val="center"/>
              <w:rPr>
                <w:sz w:val="18"/>
                <w:szCs w:val="18"/>
              </w:rPr>
            </w:pPr>
            <w:r w:rsidRPr="00E61A54">
              <w:rPr>
                <w:sz w:val="18"/>
                <w:szCs w:val="18"/>
              </w:rPr>
              <w:t>杂质</w:t>
            </w:r>
          </w:p>
        </w:tc>
        <w:tc>
          <w:tcPr>
            <w:tcW w:w="4047" w:type="pct"/>
            <w:vAlign w:val="center"/>
          </w:tcPr>
          <w:p w14:paraId="11B5501B" w14:textId="77777777" w:rsidR="00A0006A" w:rsidRPr="00E61A54" w:rsidRDefault="00E0658D">
            <w:pPr>
              <w:spacing w:line="276" w:lineRule="auto"/>
              <w:jc w:val="center"/>
              <w:rPr>
                <w:sz w:val="18"/>
                <w:szCs w:val="18"/>
              </w:rPr>
            </w:pPr>
            <w:r w:rsidRPr="00E61A54">
              <w:rPr>
                <w:sz w:val="18"/>
                <w:szCs w:val="18"/>
              </w:rPr>
              <w:t>无肉眼可见外来杂质。</w:t>
            </w:r>
          </w:p>
        </w:tc>
      </w:tr>
      <w:tr w:rsidR="00A0006A" w:rsidRPr="00E61A54" w14:paraId="11B5501F" w14:textId="77777777" w:rsidTr="00E61A54">
        <w:trPr>
          <w:jc w:val="center"/>
        </w:trPr>
        <w:tc>
          <w:tcPr>
            <w:tcW w:w="953" w:type="pct"/>
            <w:vAlign w:val="center"/>
          </w:tcPr>
          <w:p w14:paraId="11B5501D" w14:textId="77777777" w:rsidR="00A0006A" w:rsidRPr="00E61A54" w:rsidRDefault="00E0658D">
            <w:pPr>
              <w:spacing w:line="276" w:lineRule="auto"/>
              <w:jc w:val="center"/>
              <w:rPr>
                <w:sz w:val="18"/>
                <w:szCs w:val="18"/>
              </w:rPr>
            </w:pPr>
            <w:r w:rsidRPr="00E61A54">
              <w:rPr>
                <w:sz w:val="18"/>
                <w:szCs w:val="18"/>
              </w:rPr>
              <w:t>寄生虫</w:t>
            </w:r>
          </w:p>
        </w:tc>
        <w:tc>
          <w:tcPr>
            <w:tcW w:w="4047" w:type="pct"/>
            <w:vAlign w:val="center"/>
          </w:tcPr>
          <w:p w14:paraId="11B5501E" w14:textId="77777777" w:rsidR="00A0006A" w:rsidRPr="00E61A54" w:rsidRDefault="00E0658D">
            <w:pPr>
              <w:spacing w:line="276" w:lineRule="auto"/>
              <w:jc w:val="center"/>
              <w:rPr>
                <w:sz w:val="18"/>
                <w:szCs w:val="18"/>
              </w:rPr>
            </w:pPr>
            <w:r w:rsidRPr="00E61A54">
              <w:rPr>
                <w:sz w:val="18"/>
                <w:szCs w:val="18"/>
              </w:rPr>
              <w:t>鱼体表面、鳃部和腹腔无肉眼可见寄生虫。</w:t>
            </w:r>
          </w:p>
        </w:tc>
      </w:tr>
    </w:tbl>
    <w:p w14:paraId="11B55021" w14:textId="77777777" w:rsidR="00A0006A" w:rsidRDefault="00E0658D">
      <w:pPr>
        <w:pStyle w:val="2"/>
        <w:keepNext w:val="0"/>
        <w:keepLines w:val="0"/>
        <w:widowControl w:val="0"/>
        <w:spacing w:beforeLines="100" w:before="240" w:afterLines="100" w:after="240" w:line="240" w:lineRule="auto"/>
        <w:rPr>
          <w:rFonts w:ascii="Times New Roman" w:eastAsia="黑体" w:hAnsi="Times New Roman" w:cs="Times New Roman"/>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 xml:space="preserve">4.5 </w:t>
      </w:r>
      <w:r>
        <w:rPr>
          <w:rFonts w:ascii="Times New Roman" w:eastAsia="黑体" w:hAnsi="Times New Roman" w:cs="Times New Roman"/>
          <w:b w:val="0"/>
          <w:bCs w:val="0"/>
          <w:color w:val="auto"/>
          <w:sz w:val="21"/>
          <w:szCs w:val="22"/>
          <w:lang w:eastAsia="zh-CN" w:bidi="ar"/>
        </w:rPr>
        <w:t xml:space="preserve"> </w:t>
      </w:r>
      <w:r>
        <w:rPr>
          <w:rFonts w:ascii="Times New Roman" w:eastAsia="黑体" w:hAnsi="Times New Roman" w:cs="Times New Roman"/>
          <w:b w:val="0"/>
          <w:bCs w:val="0"/>
          <w:color w:val="auto"/>
          <w:sz w:val="21"/>
          <w:szCs w:val="22"/>
          <w:lang w:eastAsia="zh-CN" w:bidi="ar"/>
        </w:rPr>
        <w:t>理化指标</w:t>
      </w:r>
      <w:proofErr w:type="gramEnd"/>
    </w:p>
    <w:p w14:paraId="11B55022" w14:textId="77777777" w:rsidR="00A0006A" w:rsidRPr="00E61A54" w:rsidRDefault="00E0658D">
      <w:pPr>
        <w:ind w:firstLineChars="200" w:firstLine="420"/>
        <w:rPr>
          <w:rFonts w:hint="eastAsia"/>
          <w:sz w:val="21"/>
          <w:szCs w:val="21"/>
        </w:rPr>
      </w:pPr>
      <w:r w:rsidRPr="00E61A54">
        <w:rPr>
          <w:sz w:val="21"/>
          <w:szCs w:val="21"/>
        </w:rPr>
        <w:t>理化指标应符合表</w:t>
      </w:r>
      <w:r w:rsidRPr="00E61A54">
        <w:rPr>
          <w:sz w:val="21"/>
          <w:szCs w:val="21"/>
        </w:rPr>
        <w:t>2</w:t>
      </w:r>
      <w:r w:rsidRPr="00E61A54">
        <w:rPr>
          <w:sz w:val="21"/>
          <w:szCs w:val="21"/>
        </w:rPr>
        <w:t>的规定。盐分以氯化钠（</w:t>
      </w:r>
      <w:r w:rsidRPr="00E61A54">
        <w:rPr>
          <w:sz w:val="21"/>
          <w:szCs w:val="21"/>
        </w:rPr>
        <w:t>NaCl</w:t>
      </w:r>
      <w:r w:rsidRPr="00E61A54">
        <w:rPr>
          <w:sz w:val="21"/>
          <w:szCs w:val="21"/>
        </w:rPr>
        <w:t>）计。盐分和水分控制参考</w:t>
      </w:r>
      <w:r w:rsidRPr="00E61A54">
        <w:rPr>
          <w:sz w:val="21"/>
          <w:szCs w:val="21"/>
        </w:rPr>
        <w:t>GB/T 30894</w:t>
      </w:r>
      <w:r w:rsidRPr="00E61A54">
        <w:rPr>
          <w:sz w:val="21"/>
          <w:szCs w:val="21"/>
        </w:rPr>
        <w:t>的分类原则，并结合腌鲅鱼产品特点确定。</w:t>
      </w:r>
    </w:p>
    <w:p w14:paraId="11B55023" w14:textId="77777777" w:rsidR="00A0006A" w:rsidRPr="00E61A54" w:rsidRDefault="00E0658D">
      <w:pPr>
        <w:spacing w:before="120" w:after="80"/>
        <w:jc w:val="center"/>
        <w:rPr>
          <w:rFonts w:ascii="黑体" w:eastAsia="黑体" w:hAnsi="黑体" w:hint="eastAsia"/>
          <w:bCs/>
          <w:sz w:val="21"/>
        </w:rPr>
      </w:pPr>
      <w:r w:rsidRPr="00E61A54">
        <w:rPr>
          <w:rFonts w:ascii="黑体" w:eastAsia="黑体" w:hAnsi="黑体"/>
          <w:bCs/>
          <w:sz w:val="21"/>
        </w:rPr>
        <w:t>表</w:t>
      </w:r>
      <w:proofErr w:type="gramStart"/>
      <w:r w:rsidRPr="00E61A54">
        <w:rPr>
          <w:rFonts w:ascii="黑体" w:eastAsia="黑体" w:hAnsi="黑体"/>
          <w:bCs/>
          <w:sz w:val="21"/>
        </w:rPr>
        <w:t>2  理化指标</w:t>
      </w:r>
      <w:proofErr w:type="gramEnd"/>
    </w:p>
    <w:tbl>
      <w:tblPr>
        <w:tblStyle w:val="afb"/>
        <w:tblW w:w="5000" w:type="pct"/>
        <w:jc w:val="center"/>
        <w:tblLook w:val="04A0" w:firstRow="1" w:lastRow="0" w:firstColumn="1" w:lastColumn="0" w:noHBand="0" w:noVBand="1"/>
      </w:tblPr>
      <w:tblGrid>
        <w:gridCol w:w="3175"/>
        <w:gridCol w:w="6169"/>
      </w:tblGrid>
      <w:tr w:rsidR="00A0006A" w:rsidRPr="00E61A54" w14:paraId="11B55026" w14:textId="77777777" w:rsidTr="00E61A54">
        <w:trPr>
          <w:jc w:val="center"/>
        </w:trPr>
        <w:tc>
          <w:tcPr>
            <w:tcW w:w="1699" w:type="pct"/>
            <w:vAlign w:val="center"/>
          </w:tcPr>
          <w:p w14:paraId="11B55024" w14:textId="77777777" w:rsidR="00A0006A" w:rsidRPr="00E61A54" w:rsidRDefault="00E0658D">
            <w:pPr>
              <w:spacing w:line="276" w:lineRule="auto"/>
              <w:jc w:val="center"/>
              <w:rPr>
                <w:bCs/>
                <w:sz w:val="18"/>
                <w:szCs w:val="18"/>
              </w:rPr>
            </w:pPr>
            <w:r w:rsidRPr="00E61A54">
              <w:rPr>
                <w:bCs/>
                <w:sz w:val="18"/>
                <w:szCs w:val="18"/>
              </w:rPr>
              <w:t>项目</w:t>
            </w:r>
          </w:p>
        </w:tc>
        <w:tc>
          <w:tcPr>
            <w:tcW w:w="3301" w:type="pct"/>
            <w:vAlign w:val="center"/>
          </w:tcPr>
          <w:p w14:paraId="11B55025" w14:textId="77777777" w:rsidR="00A0006A" w:rsidRPr="00E61A54" w:rsidRDefault="00E0658D">
            <w:pPr>
              <w:spacing w:line="276" w:lineRule="auto"/>
              <w:jc w:val="center"/>
              <w:rPr>
                <w:bCs/>
                <w:sz w:val="18"/>
                <w:szCs w:val="18"/>
              </w:rPr>
            </w:pPr>
            <w:r w:rsidRPr="00E61A54">
              <w:rPr>
                <w:bCs/>
                <w:sz w:val="18"/>
                <w:szCs w:val="18"/>
              </w:rPr>
              <w:t>指标</w:t>
            </w:r>
          </w:p>
        </w:tc>
      </w:tr>
      <w:tr w:rsidR="00A0006A" w:rsidRPr="00E61A54" w14:paraId="11B55029" w14:textId="77777777" w:rsidTr="00E61A54">
        <w:trPr>
          <w:jc w:val="center"/>
        </w:trPr>
        <w:tc>
          <w:tcPr>
            <w:tcW w:w="1699" w:type="pct"/>
            <w:vAlign w:val="center"/>
          </w:tcPr>
          <w:p w14:paraId="11B55027" w14:textId="77777777" w:rsidR="00A0006A" w:rsidRPr="00E61A54" w:rsidRDefault="00E0658D">
            <w:pPr>
              <w:spacing w:line="276" w:lineRule="auto"/>
              <w:jc w:val="center"/>
              <w:rPr>
                <w:rFonts w:hint="eastAsia"/>
                <w:bCs/>
                <w:sz w:val="18"/>
                <w:szCs w:val="18"/>
              </w:rPr>
            </w:pPr>
            <w:r w:rsidRPr="00E61A54">
              <w:rPr>
                <w:bCs/>
                <w:sz w:val="18"/>
                <w:szCs w:val="18"/>
              </w:rPr>
              <w:t>水分</w:t>
            </w:r>
            <w:r w:rsidRPr="00E61A54">
              <w:rPr>
                <w:bCs/>
                <w:sz w:val="18"/>
                <w:szCs w:val="18"/>
              </w:rPr>
              <w:t>/</w:t>
            </w:r>
            <w:proofErr w:type="gramStart"/>
            <w:r w:rsidRPr="00E61A54">
              <w:rPr>
                <w:bCs/>
                <w:sz w:val="18"/>
                <w:szCs w:val="18"/>
              </w:rPr>
              <w:t>(g/100 g)</w:t>
            </w:r>
            <w:proofErr w:type="gramEnd"/>
          </w:p>
        </w:tc>
        <w:tc>
          <w:tcPr>
            <w:tcW w:w="3301" w:type="pct"/>
            <w:vAlign w:val="center"/>
          </w:tcPr>
          <w:p w14:paraId="11B55028" w14:textId="77777777" w:rsidR="00A0006A" w:rsidRPr="00E61A54" w:rsidRDefault="00E0658D">
            <w:pPr>
              <w:spacing w:line="276" w:lineRule="auto"/>
              <w:jc w:val="center"/>
              <w:rPr>
                <w:rFonts w:hint="eastAsia"/>
                <w:bCs/>
                <w:sz w:val="18"/>
                <w:szCs w:val="18"/>
              </w:rPr>
            </w:pPr>
            <w:r w:rsidRPr="00E61A54">
              <w:rPr>
                <w:bCs/>
                <w:sz w:val="18"/>
                <w:szCs w:val="18"/>
              </w:rPr>
              <w:t>≤70</w:t>
            </w:r>
          </w:p>
        </w:tc>
      </w:tr>
      <w:tr w:rsidR="00A0006A" w:rsidRPr="00E61A54" w14:paraId="11B5502C" w14:textId="77777777" w:rsidTr="00E61A54">
        <w:trPr>
          <w:jc w:val="center"/>
        </w:trPr>
        <w:tc>
          <w:tcPr>
            <w:tcW w:w="1699" w:type="pct"/>
            <w:vAlign w:val="center"/>
          </w:tcPr>
          <w:p w14:paraId="11B5502A" w14:textId="77777777" w:rsidR="00A0006A" w:rsidRPr="00E61A54" w:rsidRDefault="00E0658D">
            <w:pPr>
              <w:spacing w:line="276" w:lineRule="auto"/>
              <w:jc w:val="center"/>
              <w:rPr>
                <w:rFonts w:hint="eastAsia"/>
                <w:bCs/>
                <w:sz w:val="18"/>
                <w:szCs w:val="18"/>
              </w:rPr>
            </w:pPr>
            <w:r w:rsidRPr="00E61A54">
              <w:rPr>
                <w:bCs/>
                <w:sz w:val="18"/>
                <w:szCs w:val="18"/>
              </w:rPr>
              <w:t>极低盐，盐分</w:t>
            </w:r>
            <w:r w:rsidRPr="00E61A54">
              <w:rPr>
                <w:bCs/>
                <w:sz w:val="18"/>
                <w:szCs w:val="18"/>
              </w:rPr>
              <w:t>/</w:t>
            </w:r>
            <w:proofErr w:type="gramStart"/>
            <w:r w:rsidRPr="00E61A54">
              <w:rPr>
                <w:bCs/>
                <w:sz w:val="18"/>
                <w:szCs w:val="18"/>
              </w:rPr>
              <w:t>(g/100 g)</w:t>
            </w:r>
            <w:proofErr w:type="gramEnd"/>
          </w:p>
        </w:tc>
        <w:tc>
          <w:tcPr>
            <w:tcW w:w="3301" w:type="pct"/>
            <w:vAlign w:val="center"/>
          </w:tcPr>
          <w:p w14:paraId="11B5502B" w14:textId="77777777" w:rsidR="00A0006A" w:rsidRPr="00E61A54" w:rsidRDefault="00E0658D">
            <w:pPr>
              <w:spacing w:line="276" w:lineRule="auto"/>
              <w:jc w:val="center"/>
              <w:rPr>
                <w:rFonts w:hint="eastAsia"/>
                <w:bCs/>
                <w:sz w:val="18"/>
                <w:szCs w:val="18"/>
              </w:rPr>
            </w:pPr>
            <w:r w:rsidRPr="00E61A54">
              <w:rPr>
                <w:bCs/>
                <w:sz w:val="18"/>
                <w:szCs w:val="18"/>
              </w:rPr>
              <w:t>1</w:t>
            </w:r>
            <w:r w:rsidRPr="00E61A54">
              <w:rPr>
                <w:bCs/>
                <w:sz w:val="18"/>
                <w:szCs w:val="18"/>
              </w:rPr>
              <w:t>～</w:t>
            </w:r>
            <w:r w:rsidRPr="00E61A54">
              <w:rPr>
                <w:bCs/>
                <w:sz w:val="18"/>
                <w:szCs w:val="18"/>
              </w:rPr>
              <w:t>4</w:t>
            </w:r>
          </w:p>
        </w:tc>
      </w:tr>
      <w:tr w:rsidR="00A0006A" w:rsidRPr="00E61A54" w14:paraId="11B5502F" w14:textId="77777777" w:rsidTr="00E61A54">
        <w:trPr>
          <w:jc w:val="center"/>
        </w:trPr>
        <w:tc>
          <w:tcPr>
            <w:tcW w:w="1699" w:type="pct"/>
            <w:vAlign w:val="center"/>
          </w:tcPr>
          <w:p w14:paraId="11B5502D" w14:textId="77777777" w:rsidR="00A0006A" w:rsidRPr="00E61A54" w:rsidRDefault="00E0658D">
            <w:pPr>
              <w:spacing w:line="276" w:lineRule="auto"/>
              <w:jc w:val="center"/>
              <w:rPr>
                <w:rFonts w:hint="eastAsia"/>
                <w:bCs/>
                <w:sz w:val="18"/>
                <w:szCs w:val="18"/>
              </w:rPr>
            </w:pPr>
            <w:r w:rsidRPr="00E61A54">
              <w:rPr>
                <w:bCs/>
                <w:sz w:val="18"/>
                <w:szCs w:val="18"/>
              </w:rPr>
              <w:t>低盐，盐分</w:t>
            </w:r>
            <w:r w:rsidRPr="00E61A54">
              <w:rPr>
                <w:bCs/>
                <w:sz w:val="18"/>
                <w:szCs w:val="18"/>
              </w:rPr>
              <w:t>/</w:t>
            </w:r>
            <w:proofErr w:type="gramStart"/>
            <w:r w:rsidRPr="00E61A54">
              <w:rPr>
                <w:bCs/>
                <w:sz w:val="18"/>
                <w:szCs w:val="18"/>
              </w:rPr>
              <w:t>(g/100 g)</w:t>
            </w:r>
            <w:proofErr w:type="gramEnd"/>
          </w:p>
        </w:tc>
        <w:tc>
          <w:tcPr>
            <w:tcW w:w="3301" w:type="pct"/>
            <w:vAlign w:val="center"/>
          </w:tcPr>
          <w:p w14:paraId="11B5502E" w14:textId="77777777" w:rsidR="00A0006A" w:rsidRPr="00E61A54" w:rsidRDefault="00E0658D">
            <w:pPr>
              <w:spacing w:line="276" w:lineRule="auto"/>
              <w:jc w:val="center"/>
              <w:rPr>
                <w:rFonts w:hint="eastAsia"/>
                <w:bCs/>
                <w:sz w:val="18"/>
                <w:szCs w:val="18"/>
              </w:rPr>
            </w:pPr>
            <w:r w:rsidRPr="00E61A54">
              <w:rPr>
                <w:bCs/>
                <w:sz w:val="18"/>
                <w:szCs w:val="18"/>
              </w:rPr>
              <w:t>＞</w:t>
            </w:r>
            <w:r w:rsidRPr="00E61A54">
              <w:rPr>
                <w:bCs/>
                <w:sz w:val="18"/>
                <w:szCs w:val="18"/>
              </w:rPr>
              <w:t>4</w:t>
            </w:r>
            <w:r w:rsidRPr="00E61A54">
              <w:rPr>
                <w:bCs/>
                <w:sz w:val="18"/>
                <w:szCs w:val="18"/>
              </w:rPr>
              <w:t>～</w:t>
            </w:r>
            <w:r w:rsidRPr="00E61A54">
              <w:rPr>
                <w:bCs/>
                <w:sz w:val="18"/>
                <w:szCs w:val="18"/>
              </w:rPr>
              <w:t>10</w:t>
            </w:r>
          </w:p>
        </w:tc>
      </w:tr>
      <w:tr w:rsidR="00A0006A" w:rsidRPr="00E61A54" w14:paraId="11B55032" w14:textId="77777777" w:rsidTr="00E61A54">
        <w:trPr>
          <w:jc w:val="center"/>
        </w:trPr>
        <w:tc>
          <w:tcPr>
            <w:tcW w:w="1699" w:type="pct"/>
            <w:vAlign w:val="center"/>
          </w:tcPr>
          <w:p w14:paraId="11B55030" w14:textId="77777777" w:rsidR="00A0006A" w:rsidRPr="00E61A54" w:rsidRDefault="00E0658D">
            <w:pPr>
              <w:spacing w:line="276" w:lineRule="auto"/>
              <w:jc w:val="center"/>
              <w:rPr>
                <w:rFonts w:hint="eastAsia"/>
                <w:bCs/>
                <w:sz w:val="18"/>
                <w:szCs w:val="18"/>
              </w:rPr>
            </w:pPr>
            <w:r w:rsidRPr="00E61A54">
              <w:rPr>
                <w:bCs/>
                <w:sz w:val="18"/>
                <w:szCs w:val="18"/>
              </w:rPr>
              <w:t>高盐，盐分</w:t>
            </w:r>
            <w:r w:rsidRPr="00E61A54">
              <w:rPr>
                <w:bCs/>
                <w:sz w:val="18"/>
                <w:szCs w:val="18"/>
              </w:rPr>
              <w:t>/</w:t>
            </w:r>
            <w:proofErr w:type="gramStart"/>
            <w:r w:rsidRPr="00E61A54">
              <w:rPr>
                <w:bCs/>
                <w:sz w:val="18"/>
                <w:szCs w:val="18"/>
              </w:rPr>
              <w:t>(g/100 g)</w:t>
            </w:r>
            <w:proofErr w:type="gramEnd"/>
          </w:p>
        </w:tc>
        <w:tc>
          <w:tcPr>
            <w:tcW w:w="3301" w:type="pct"/>
            <w:vAlign w:val="center"/>
          </w:tcPr>
          <w:p w14:paraId="11B55031" w14:textId="77777777" w:rsidR="00A0006A" w:rsidRPr="00E61A54" w:rsidRDefault="00E0658D">
            <w:pPr>
              <w:spacing w:line="276" w:lineRule="auto"/>
              <w:jc w:val="center"/>
              <w:rPr>
                <w:rFonts w:hint="eastAsia"/>
                <w:bCs/>
                <w:sz w:val="18"/>
                <w:szCs w:val="18"/>
              </w:rPr>
            </w:pPr>
            <w:r w:rsidRPr="00E61A54">
              <w:rPr>
                <w:bCs/>
                <w:sz w:val="18"/>
                <w:szCs w:val="18"/>
              </w:rPr>
              <w:t>＞</w:t>
            </w:r>
            <w:r w:rsidRPr="00E61A54">
              <w:rPr>
                <w:bCs/>
                <w:sz w:val="18"/>
                <w:szCs w:val="18"/>
              </w:rPr>
              <w:t>10</w:t>
            </w:r>
          </w:p>
        </w:tc>
      </w:tr>
    </w:tbl>
    <w:p w14:paraId="11B55034" w14:textId="77777777" w:rsidR="00A0006A" w:rsidRDefault="00E0658D" w:rsidP="00E61A54">
      <w:pPr>
        <w:ind w:firstLineChars="200" w:firstLine="420"/>
        <w:rPr>
          <w:sz w:val="21"/>
          <w:szCs w:val="21"/>
        </w:rPr>
      </w:pPr>
      <w:r>
        <w:rPr>
          <w:sz w:val="21"/>
          <w:szCs w:val="21"/>
        </w:rPr>
        <w:t>注：产品可根据实际盐分水平标示盐分等级或盐分范围。以低盐、极低盐产品形式销售的，应结合产品特性采用冷藏或冷冻等适宜贮运条件。</w:t>
      </w:r>
    </w:p>
    <w:p w14:paraId="11B55035" w14:textId="77777777" w:rsidR="00A0006A" w:rsidRDefault="00E0658D">
      <w:pPr>
        <w:pStyle w:val="2"/>
        <w:keepNext w:val="0"/>
        <w:keepLines w:val="0"/>
        <w:widowControl w:val="0"/>
        <w:spacing w:beforeLines="100" w:before="240" w:afterLines="100" w:after="240" w:line="240" w:lineRule="auto"/>
        <w:rPr>
          <w:rFonts w:ascii="Times New Roman" w:eastAsia="黑体" w:hAnsi="Times New Roman" w:cs="Times New Roman"/>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 xml:space="preserve">4.6  </w:t>
      </w:r>
      <w:r>
        <w:rPr>
          <w:rFonts w:ascii="Times New Roman" w:eastAsia="黑体" w:hAnsi="Times New Roman" w:cs="Times New Roman"/>
          <w:b w:val="0"/>
          <w:bCs w:val="0"/>
          <w:color w:val="auto"/>
          <w:sz w:val="21"/>
          <w:szCs w:val="22"/>
          <w:lang w:eastAsia="zh-CN" w:bidi="ar"/>
        </w:rPr>
        <w:t>食品安全要求</w:t>
      </w:r>
      <w:proofErr w:type="gramEnd"/>
    </w:p>
    <w:p w14:paraId="11B55036" w14:textId="77777777" w:rsidR="00A0006A" w:rsidRPr="00E61A54" w:rsidRDefault="00E0658D" w:rsidP="00E61A54">
      <w:pPr>
        <w:ind w:firstLineChars="200" w:firstLine="420"/>
        <w:rPr>
          <w:rFonts w:hint="eastAsia"/>
          <w:sz w:val="21"/>
          <w:szCs w:val="21"/>
        </w:rPr>
      </w:pPr>
      <w:r w:rsidRPr="00E61A54">
        <w:rPr>
          <w:sz w:val="21"/>
          <w:szCs w:val="21"/>
        </w:rPr>
        <w:t>污染物限量应符合</w:t>
      </w:r>
      <w:r w:rsidRPr="00E61A54">
        <w:rPr>
          <w:sz w:val="21"/>
          <w:szCs w:val="21"/>
        </w:rPr>
        <w:t>GB 2762</w:t>
      </w:r>
      <w:r w:rsidRPr="00E61A54">
        <w:rPr>
          <w:sz w:val="21"/>
          <w:szCs w:val="21"/>
        </w:rPr>
        <w:t>的规定；致病菌限量应符合</w:t>
      </w:r>
      <w:r w:rsidRPr="00E61A54">
        <w:rPr>
          <w:sz w:val="21"/>
          <w:szCs w:val="21"/>
        </w:rPr>
        <w:t>GB 29921</w:t>
      </w:r>
      <w:r w:rsidRPr="00E61A54">
        <w:rPr>
          <w:sz w:val="21"/>
          <w:szCs w:val="21"/>
        </w:rPr>
        <w:t>的规定；兽药残留限量应符合</w:t>
      </w:r>
      <w:r w:rsidRPr="00E61A54">
        <w:rPr>
          <w:sz w:val="21"/>
          <w:szCs w:val="21"/>
        </w:rPr>
        <w:lastRenderedPageBreak/>
        <w:t>GB 31650</w:t>
      </w:r>
      <w:r w:rsidRPr="00E61A54">
        <w:rPr>
          <w:sz w:val="21"/>
          <w:szCs w:val="21"/>
        </w:rPr>
        <w:t>的规定；动物性水产制品相关安全要求应符合</w:t>
      </w:r>
      <w:r w:rsidRPr="00E61A54">
        <w:rPr>
          <w:sz w:val="21"/>
          <w:szCs w:val="21"/>
        </w:rPr>
        <w:t>GB 10136</w:t>
      </w:r>
      <w:r w:rsidRPr="00E61A54">
        <w:rPr>
          <w:sz w:val="21"/>
          <w:szCs w:val="21"/>
        </w:rPr>
        <w:t>的规定。</w:t>
      </w:r>
    </w:p>
    <w:p w14:paraId="11B55037" w14:textId="77777777" w:rsidR="00A0006A" w:rsidRDefault="00E0658D">
      <w:pPr>
        <w:pStyle w:val="2"/>
        <w:keepNext w:val="0"/>
        <w:keepLines w:val="0"/>
        <w:widowControl w:val="0"/>
        <w:spacing w:beforeLines="100" w:before="240" w:afterLines="100" w:after="240" w:line="240" w:lineRule="auto"/>
        <w:rPr>
          <w:rFonts w:ascii="Times New Roman" w:eastAsia="黑体" w:hAnsi="Times New Roman" w:cs="Times New Roman"/>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 xml:space="preserve">4.7  </w:t>
      </w:r>
      <w:r>
        <w:rPr>
          <w:rFonts w:ascii="Times New Roman" w:eastAsia="黑体" w:hAnsi="Times New Roman" w:cs="Times New Roman"/>
          <w:b w:val="0"/>
          <w:bCs w:val="0"/>
          <w:color w:val="auto"/>
          <w:sz w:val="21"/>
          <w:szCs w:val="22"/>
          <w:lang w:eastAsia="zh-CN" w:bidi="ar"/>
        </w:rPr>
        <w:t>净含量</w:t>
      </w:r>
      <w:proofErr w:type="gramEnd"/>
    </w:p>
    <w:p w14:paraId="11B55038" w14:textId="77777777" w:rsidR="00A0006A" w:rsidRDefault="00E0658D" w:rsidP="00E61A54">
      <w:pPr>
        <w:ind w:firstLineChars="200" w:firstLine="420"/>
        <w:rPr>
          <w:sz w:val="21"/>
          <w:szCs w:val="21"/>
        </w:rPr>
      </w:pPr>
      <w:r>
        <w:rPr>
          <w:sz w:val="21"/>
          <w:szCs w:val="21"/>
        </w:rPr>
        <w:t>预包装产品</w:t>
      </w:r>
      <w:r w:rsidRPr="00E61A54">
        <w:rPr>
          <w:sz w:val="21"/>
          <w:szCs w:val="21"/>
        </w:rPr>
        <w:t>的净含量应符合</w:t>
      </w:r>
      <w:r w:rsidRPr="00E61A54">
        <w:rPr>
          <w:sz w:val="21"/>
          <w:szCs w:val="21"/>
        </w:rPr>
        <w:t>JJF 1070</w:t>
      </w:r>
      <w:r w:rsidRPr="00E61A54">
        <w:rPr>
          <w:sz w:val="21"/>
          <w:szCs w:val="21"/>
        </w:rPr>
        <w:t>的规定。</w:t>
      </w:r>
    </w:p>
    <w:p w14:paraId="11B55039" w14:textId="77777777" w:rsidR="00A0006A" w:rsidRPr="00B411BD" w:rsidRDefault="00E0658D">
      <w:pPr>
        <w:pStyle w:val="af8"/>
        <w:widowControl/>
        <w:numPr>
          <w:ilvl w:val="0"/>
          <w:numId w:val="2"/>
        </w:numPr>
        <w:spacing w:beforeLines="100" w:before="240" w:afterLines="100" w:after="240"/>
        <w:jc w:val="both"/>
        <w:outlineLvl w:val="0"/>
        <w:rPr>
          <w:rFonts w:ascii="黑体" w:eastAsia="黑体" w:hAnsi="黑体" w:cs="Times New Roman" w:hint="eastAsia"/>
          <w:sz w:val="21"/>
          <w:szCs w:val="20"/>
          <w:lang w:val="en-US" w:bidi="ar"/>
        </w:rPr>
      </w:pPr>
      <w:r w:rsidRPr="00B411BD">
        <w:rPr>
          <w:rFonts w:ascii="黑体" w:eastAsia="黑体" w:hAnsi="黑体" w:cs="Times New Roman"/>
          <w:sz w:val="21"/>
          <w:szCs w:val="20"/>
          <w:lang w:val="en-US" w:bidi="ar"/>
        </w:rPr>
        <w:t>试验方法</w:t>
      </w:r>
    </w:p>
    <w:p w14:paraId="11B5503A"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5.1  感官检验</w:t>
      </w:r>
      <w:proofErr w:type="gramEnd"/>
    </w:p>
    <w:p w14:paraId="11B5503B" w14:textId="77777777" w:rsidR="00A0006A" w:rsidRDefault="00E0658D" w:rsidP="00E61A54">
      <w:pPr>
        <w:ind w:firstLineChars="200" w:firstLine="420"/>
        <w:rPr>
          <w:sz w:val="21"/>
          <w:szCs w:val="21"/>
        </w:rPr>
      </w:pPr>
      <w:r>
        <w:rPr>
          <w:sz w:val="21"/>
          <w:szCs w:val="21"/>
        </w:rPr>
        <w:t>在光线充足、清洁、无异味的环境中，将试样置于白色瓷盘或不锈钢工作台上，逐项观察外观、色泽、组织、杂质和寄生虫；通过嗅闻检验气味。</w:t>
      </w:r>
    </w:p>
    <w:p w14:paraId="11B5503C"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5.2  水分</w:t>
      </w:r>
      <w:proofErr w:type="gramEnd"/>
    </w:p>
    <w:p w14:paraId="11B5503D" w14:textId="77777777" w:rsidR="00A0006A" w:rsidRPr="00E61A54" w:rsidRDefault="00E0658D" w:rsidP="00E61A54">
      <w:pPr>
        <w:ind w:firstLineChars="200" w:firstLine="420"/>
        <w:rPr>
          <w:rFonts w:hint="eastAsia"/>
          <w:sz w:val="21"/>
          <w:szCs w:val="21"/>
        </w:rPr>
      </w:pPr>
      <w:r w:rsidRPr="00E61A54">
        <w:rPr>
          <w:sz w:val="21"/>
          <w:szCs w:val="21"/>
        </w:rPr>
        <w:t>按</w:t>
      </w:r>
      <w:r w:rsidRPr="00E61A54">
        <w:rPr>
          <w:sz w:val="21"/>
          <w:szCs w:val="21"/>
        </w:rPr>
        <w:t>GB 5009.3</w:t>
      </w:r>
      <w:r w:rsidRPr="00E61A54">
        <w:rPr>
          <w:sz w:val="21"/>
          <w:szCs w:val="21"/>
        </w:rPr>
        <w:t>的规定执行。</w:t>
      </w:r>
    </w:p>
    <w:p w14:paraId="11B5503E"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5.3  盐分</w:t>
      </w:r>
      <w:proofErr w:type="gramEnd"/>
    </w:p>
    <w:p w14:paraId="11B5503F" w14:textId="77777777" w:rsidR="00A0006A" w:rsidRPr="00E61A54" w:rsidRDefault="00E0658D" w:rsidP="00E61A54">
      <w:pPr>
        <w:ind w:firstLineChars="200" w:firstLine="420"/>
        <w:rPr>
          <w:rFonts w:hint="eastAsia"/>
          <w:sz w:val="21"/>
          <w:szCs w:val="21"/>
        </w:rPr>
      </w:pPr>
      <w:r w:rsidRPr="00E61A54">
        <w:rPr>
          <w:sz w:val="21"/>
          <w:szCs w:val="21"/>
        </w:rPr>
        <w:t>按</w:t>
      </w:r>
      <w:r w:rsidRPr="00E61A54">
        <w:rPr>
          <w:sz w:val="21"/>
          <w:szCs w:val="21"/>
        </w:rPr>
        <w:t>SC/T 3011</w:t>
      </w:r>
      <w:r w:rsidRPr="00E61A54">
        <w:rPr>
          <w:sz w:val="21"/>
          <w:szCs w:val="21"/>
        </w:rPr>
        <w:t>的规定执行。</w:t>
      </w:r>
    </w:p>
    <w:p w14:paraId="11B55040"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5.4  食品安全项目</w:t>
      </w:r>
      <w:proofErr w:type="gramEnd"/>
    </w:p>
    <w:p w14:paraId="11B55041" w14:textId="77777777" w:rsidR="00A0006A" w:rsidRDefault="00E0658D" w:rsidP="00E61A54">
      <w:pPr>
        <w:ind w:firstLineChars="200" w:firstLine="420"/>
        <w:rPr>
          <w:sz w:val="21"/>
          <w:szCs w:val="21"/>
        </w:rPr>
      </w:pPr>
      <w:r>
        <w:rPr>
          <w:sz w:val="21"/>
          <w:szCs w:val="21"/>
        </w:rPr>
        <w:t>污染物、致病菌、兽药残留和食品添加剂等项目按相应食品安全国家标准规定的方法执行。</w:t>
      </w:r>
    </w:p>
    <w:p w14:paraId="11B55042"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5.5  净含量</w:t>
      </w:r>
      <w:proofErr w:type="gramEnd"/>
    </w:p>
    <w:p w14:paraId="11B55043" w14:textId="77777777" w:rsidR="00A0006A" w:rsidRPr="00E61A54" w:rsidRDefault="00E0658D" w:rsidP="00E61A54">
      <w:pPr>
        <w:ind w:firstLineChars="200" w:firstLine="420"/>
        <w:rPr>
          <w:rFonts w:hint="eastAsia"/>
          <w:sz w:val="21"/>
          <w:szCs w:val="21"/>
        </w:rPr>
      </w:pPr>
      <w:r w:rsidRPr="00E61A54">
        <w:rPr>
          <w:sz w:val="21"/>
          <w:szCs w:val="21"/>
        </w:rPr>
        <w:t>按</w:t>
      </w:r>
      <w:r w:rsidRPr="00E61A54">
        <w:rPr>
          <w:sz w:val="21"/>
          <w:szCs w:val="21"/>
        </w:rPr>
        <w:t>JJF 1070</w:t>
      </w:r>
      <w:r w:rsidRPr="00E61A54">
        <w:rPr>
          <w:sz w:val="21"/>
          <w:szCs w:val="21"/>
        </w:rPr>
        <w:t>的规定执行。</w:t>
      </w:r>
    </w:p>
    <w:p w14:paraId="11B55044" w14:textId="77777777" w:rsidR="00A0006A" w:rsidRDefault="00E0658D">
      <w:pPr>
        <w:pStyle w:val="af8"/>
        <w:widowControl/>
        <w:numPr>
          <w:ilvl w:val="0"/>
          <w:numId w:val="2"/>
        </w:numPr>
        <w:spacing w:beforeLines="100" w:before="240" w:afterLines="100" w:after="240"/>
        <w:jc w:val="both"/>
        <w:outlineLvl w:val="0"/>
        <w:rPr>
          <w:rFonts w:ascii="Times New Roman" w:eastAsia="黑体" w:hAnsi="Times New Roman" w:cs="Times New Roman"/>
          <w:sz w:val="21"/>
          <w:szCs w:val="20"/>
          <w:lang w:val="en-US" w:bidi="ar"/>
        </w:rPr>
      </w:pPr>
      <w:r>
        <w:rPr>
          <w:rFonts w:ascii="Times New Roman" w:eastAsia="黑体" w:hAnsi="Times New Roman" w:cs="Times New Roman"/>
          <w:sz w:val="21"/>
          <w:szCs w:val="20"/>
          <w:lang w:val="en-US" w:bidi="ar"/>
        </w:rPr>
        <w:t>检验规则</w:t>
      </w:r>
    </w:p>
    <w:p w14:paraId="11B55045"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6.1  组批</w:t>
      </w:r>
      <w:proofErr w:type="gramEnd"/>
    </w:p>
    <w:p w14:paraId="11B55046" w14:textId="77777777" w:rsidR="00A0006A" w:rsidRDefault="00E0658D" w:rsidP="00E61A54">
      <w:pPr>
        <w:ind w:firstLineChars="200" w:firstLine="420"/>
        <w:rPr>
          <w:sz w:val="21"/>
          <w:szCs w:val="21"/>
        </w:rPr>
      </w:pPr>
      <w:r>
        <w:rPr>
          <w:sz w:val="21"/>
          <w:szCs w:val="21"/>
        </w:rPr>
        <w:t>在原料、生产条件和加工工艺基本相同的条件下，同一天或同一班组生产的同品种、同规格产品为一批。</w:t>
      </w:r>
    </w:p>
    <w:p w14:paraId="11B55047"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6.2  抽样</w:t>
      </w:r>
      <w:proofErr w:type="gramEnd"/>
    </w:p>
    <w:p w14:paraId="11B55048" w14:textId="77777777" w:rsidR="00A0006A" w:rsidRPr="00E61A54" w:rsidRDefault="00E0658D" w:rsidP="00E61A54">
      <w:pPr>
        <w:ind w:firstLineChars="200" w:firstLine="420"/>
        <w:rPr>
          <w:rFonts w:hint="eastAsia"/>
          <w:sz w:val="21"/>
          <w:szCs w:val="21"/>
        </w:rPr>
      </w:pPr>
      <w:r w:rsidRPr="00E61A54">
        <w:rPr>
          <w:sz w:val="21"/>
          <w:szCs w:val="21"/>
        </w:rPr>
        <w:t>按</w:t>
      </w:r>
      <w:r w:rsidRPr="00E61A54">
        <w:rPr>
          <w:sz w:val="21"/>
          <w:szCs w:val="21"/>
        </w:rPr>
        <w:t>GB/T 30891</w:t>
      </w:r>
      <w:r w:rsidRPr="00E61A54">
        <w:rPr>
          <w:sz w:val="21"/>
          <w:szCs w:val="21"/>
        </w:rPr>
        <w:t>的规定执行。</w:t>
      </w:r>
    </w:p>
    <w:p w14:paraId="11B55049"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6.3  出厂检验</w:t>
      </w:r>
      <w:proofErr w:type="gramEnd"/>
    </w:p>
    <w:p w14:paraId="11B5504A" w14:textId="77777777" w:rsidR="00A0006A" w:rsidRDefault="00E0658D" w:rsidP="00E61A54">
      <w:pPr>
        <w:ind w:firstLineChars="200" w:firstLine="420"/>
        <w:rPr>
          <w:sz w:val="21"/>
          <w:szCs w:val="21"/>
        </w:rPr>
      </w:pPr>
      <w:r>
        <w:rPr>
          <w:sz w:val="21"/>
          <w:szCs w:val="21"/>
        </w:rPr>
        <w:t>每批产品应经出厂检验合格后方可出厂。出厂检验项目为感官、净含量、水分和盐分。</w:t>
      </w:r>
    </w:p>
    <w:p w14:paraId="11B5504B"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6.4  型式检验</w:t>
      </w:r>
      <w:proofErr w:type="gramEnd"/>
    </w:p>
    <w:p w14:paraId="11B5504C" w14:textId="77777777" w:rsidR="00A0006A" w:rsidRDefault="00E0658D" w:rsidP="00E61A54">
      <w:pPr>
        <w:ind w:firstLineChars="200" w:firstLine="420"/>
        <w:rPr>
          <w:sz w:val="21"/>
          <w:szCs w:val="21"/>
        </w:rPr>
      </w:pPr>
      <w:r>
        <w:rPr>
          <w:sz w:val="21"/>
          <w:szCs w:val="21"/>
        </w:rPr>
        <w:t>型式检验项目为本文件第</w:t>
      </w:r>
      <w:r>
        <w:rPr>
          <w:sz w:val="21"/>
          <w:szCs w:val="21"/>
        </w:rPr>
        <w:t>4</w:t>
      </w:r>
      <w:r>
        <w:rPr>
          <w:sz w:val="21"/>
          <w:szCs w:val="21"/>
        </w:rPr>
        <w:t>章规定的全部项目。有下列情况之一时，应进行型式检验：</w:t>
      </w:r>
    </w:p>
    <w:p w14:paraId="11B5504D" w14:textId="77777777" w:rsidR="00A0006A" w:rsidRDefault="00E0658D" w:rsidP="00E61A54">
      <w:pPr>
        <w:ind w:firstLineChars="200" w:firstLine="420"/>
        <w:rPr>
          <w:sz w:val="21"/>
          <w:szCs w:val="21"/>
        </w:rPr>
      </w:pPr>
      <w:r>
        <w:rPr>
          <w:sz w:val="21"/>
          <w:szCs w:val="21"/>
        </w:rPr>
        <w:t>新产品投产或老产品转产时；</w:t>
      </w:r>
    </w:p>
    <w:p w14:paraId="11B5504E" w14:textId="77777777" w:rsidR="00A0006A" w:rsidRDefault="00E0658D" w:rsidP="00E61A54">
      <w:pPr>
        <w:ind w:firstLineChars="200" w:firstLine="420"/>
        <w:rPr>
          <w:sz w:val="21"/>
          <w:szCs w:val="21"/>
        </w:rPr>
      </w:pPr>
      <w:r>
        <w:rPr>
          <w:sz w:val="21"/>
          <w:szCs w:val="21"/>
        </w:rPr>
        <w:t>原料、工艺、设备发生较大变化，可能影响产品质量时；</w:t>
      </w:r>
    </w:p>
    <w:p w14:paraId="11B5504F" w14:textId="77777777" w:rsidR="00A0006A" w:rsidRDefault="00E0658D" w:rsidP="00E61A54">
      <w:pPr>
        <w:ind w:firstLineChars="200" w:firstLine="420"/>
        <w:rPr>
          <w:sz w:val="21"/>
          <w:szCs w:val="21"/>
        </w:rPr>
      </w:pPr>
      <w:r>
        <w:rPr>
          <w:sz w:val="21"/>
          <w:szCs w:val="21"/>
        </w:rPr>
        <w:t>停</w:t>
      </w:r>
      <w:r w:rsidRPr="00E61A54">
        <w:rPr>
          <w:sz w:val="21"/>
          <w:szCs w:val="21"/>
        </w:rPr>
        <w:t>产</w:t>
      </w:r>
      <w:r w:rsidRPr="00E61A54">
        <w:rPr>
          <w:sz w:val="21"/>
          <w:szCs w:val="21"/>
        </w:rPr>
        <w:t>6</w:t>
      </w:r>
      <w:r w:rsidRPr="00E61A54">
        <w:rPr>
          <w:sz w:val="21"/>
          <w:szCs w:val="21"/>
        </w:rPr>
        <w:t>个月</w:t>
      </w:r>
      <w:r>
        <w:rPr>
          <w:sz w:val="21"/>
          <w:szCs w:val="21"/>
        </w:rPr>
        <w:t>以上恢复生产时；</w:t>
      </w:r>
    </w:p>
    <w:p w14:paraId="11B55050" w14:textId="77777777" w:rsidR="00A0006A" w:rsidRDefault="00E0658D" w:rsidP="00E61A54">
      <w:pPr>
        <w:ind w:firstLineChars="200" w:firstLine="420"/>
        <w:rPr>
          <w:sz w:val="21"/>
          <w:szCs w:val="21"/>
        </w:rPr>
      </w:pPr>
      <w:r>
        <w:rPr>
          <w:sz w:val="21"/>
          <w:szCs w:val="21"/>
        </w:rPr>
        <w:lastRenderedPageBreak/>
        <w:t>正常生产时，每年至少进行一次；</w:t>
      </w:r>
    </w:p>
    <w:p w14:paraId="11B55051" w14:textId="77777777" w:rsidR="00A0006A" w:rsidRDefault="00E0658D" w:rsidP="00E61A54">
      <w:pPr>
        <w:ind w:firstLineChars="200" w:firstLine="420"/>
        <w:rPr>
          <w:sz w:val="21"/>
          <w:szCs w:val="21"/>
        </w:rPr>
      </w:pPr>
      <w:r>
        <w:rPr>
          <w:sz w:val="21"/>
          <w:szCs w:val="21"/>
        </w:rPr>
        <w:t>出厂检验结果与上次型式检验有较大差异时；</w:t>
      </w:r>
    </w:p>
    <w:p w14:paraId="11B55052" w14:textId="77777777" w:rsidR="00A0006A" w:rsidRDefault="00E0658D" w:rsidP="00E61A54">
      <w:pPr>
        <w:ind w:firstLineChars="200" w:firstLine="420"/>
        <w:rPr>
          <w:sz w:val="21"/>
          <w:szCs w:val="21"/>
        </w:rPr>
      </w:pPr>
      <w:r>
        <w:rPr>
          <w:sz w:val="21"/>
          <w:szCs w:val="21"/>
        </w:rPr>
        <w:t>有关监管机构或归口单位提出要求时。</w:t>
      </w:r>
    </w:p>
    <w:p w14:paraId="11B55053"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6.5  判定规则</w:t>
      </w:r>
      <w:proofErr w:type="gramEnd"/>
    </w:p>
    <w:p w14:paraId="11B55054" w14:textId="77777777" w:rsidR="00A0006A" w:rsidRDefault="00E0658D" w:rsidP="00E61A54">
      <w:pPr>
        <w:ind w:firstLineChars="200" w:firstLine="420"/>
        <w:rPr>
          <w:sz w:val="21"/>
          <w:szCs w:val="21"/>
        </w:rPr>
      </w:pPr>
      <w:r>
        <w:rPr>
          <w:sz w:val="21"/>
          <w:szCs w:val="21"/>
        </w:rPr>
        <w:t>检验项目全部符合本文件要求时，判定该批产品合格。检验项目如有不合格项，应在同批产品中抽取双倍量样品对不合格项进行复检，以复检结果为准；复检仍不合格时，判定该批产品不合格。食品安全指标不符合相应强制性标准要求时，判定该批产品不合格，不得复检。</w:t>
      </w:r>
    </w:p>
    <w:p w14:paraId="11B55055" w14:textId="77777777" w:rsidR="00A0006A" w:rsidRDefault="00E0658D">
      <w:pPr>
        <w:pStyle w:val="af8"/>
        <w:widowControl/>
        <w:numPr>
          <w:ilvl w:val="0"/>
          <w:numId w:val="2"/>
        </w:numPr>
        <w:spacing w:beforeLines="100" w:before="240" w:afterLines="100" w:after="240"/>
        <w:jc w:val="both"/>
        <w:outlineLvl w:val="0"/>
        <w:rPr>
          <w:rFonts w:ascii="Times New Roman" w:eastAsia="黑体" w:hAnsi="Times New Roman" w:cs="Times New Roman"/>
          <w:sz w:val="21"/>
          <w:szCs w:val="20"/>
          <w:lang w:val="en-US" w:bidi="ar"/>
        </w:rPr>
      </w:pPr>
      <w:r>
        <w:rPr>
          <w:rFonts w:ascii="Times New Roman" w:eastAsia="黑体" w:hAnsi="Times New Roman" w:cs="Times New Roman"/>
          <w:sz w:val="21"/>
          <w:szCs w:val="20"/>
          <w:lang w:val="en-US" w:bidi="ar"/>
        </w:rPr>
        <w:t>标志、包装、运输和贮存</w:t>
      </w:r>
    </w:p>
    <w:p w14:paraId="11B55056"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7.1  标志</w:t>
      </w:r>
      <w:proofErr w:type="gramEnd"/>
    </w:p>
    <w:p w14:paraId="11B55057" w14:textId="77777777" w:rsidR="00A0006A" w:rsidRDefault="00E0658D" w:rsidP="00E61A54">
      <w:pPr>
        <w:ind w:firstLineChars="200" w:firstLine="420"/>
        <w:rPr>
          <w:sz w:val="21"/>
          <w:szCs w:val="21"/>
        </w:rPr>
      </w:pPr>
      <w:r>
        <w:rPr>
          <w:sz w:val="21"/>
          <w:szCs w:val="21"/>
        </w:rPr>
        <w:t>预包装产品标签应符</w:t>
      </w:r>
      <w:r w:rsidRPr="00E61A54">
        <w:rPr>
          <w:sz w:val="21"/>
          <w:szCs w:val="21"/>
        </w:rPr>
        <w:t>合</w:t>
      </w:r>
      <w:r w:rsidRPr="00E61A54">
        <w:rPr>
          <w:sz w:val="21"/>
          <w:szCs w:val="21"/>
        </w:rPr>
        <w:t>GB 7718</w:t>
      </w:r>
      <w:r w:rsidRPr="00E61A54">
        <w:rPr>
          <w:sz w:val="21"/>
          <w:szCs w:val="21"/>
        </w:rPr>
        <w:t>、</w:t>
      </w:r>
      <w:r w:rsidRPr="00E61A54">
        <w:rPr>
          <w:sz w:val="21"/>
          <w:szCs w:val="21"/>
        </w:rPr>
        <w:t>GB 28050</w:t>
      </w:r>
      <w:r w:rsidRPr="00E61A54">
        <w:rPr>
          <w:sz w:val="21"/>
          <w:szCs w:val="21"/>
        </w:rPr>
        <w:t>和</w:t>
      </w:r>
      <w:r w:rsidRPr="00E61A54">
        <w:rPr>
          <w:sz w:val="21"/>
          <w:szCs w:val="21"/>
        </w:rPr>
        <w:t>SC/T 3035</w:t>
      </w:r>
      <w:r w:rsidRPr="00E61A54">
        <w:rPr>
          <w:sz w:val="21"/>
          <w:szCs w:val="21"/>
        </w:rPr>
        <w:t>的规定，并宜标明盐分等级或盐分范围、产品贮存条件。运输包装图示标志应符合</w:t>
      </w:r>
      <w:r w:rsidRPr="00E61A54">
        <w:rPr>
          <w:sz w:val="21"/>
          <w:szCs w:val="21"/>
        </w:rPr>
        <w:t>GB/T 191</w:t>
      </w:r>
      <w:r w:rsidRPr="00E61A54">
        <w:rPr>
          <w:sz w:val="21"/>
          <w:szCs w:val="21"/>
        </w:rPr>
        <w:t>的规定。实施可追溯管理的产品应有可追溯标识。</w:t>
      </w:r>
    </w:p>
    <w:p w14:paraId="11B55058"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7.2  包装</w:t>
      </w:r>
      <w:proofErr w:type="gramEnd"/>
    </w:p>
    <w:p w14:paraId="11B55059" w14:textId="77777777" w:rsidR="00A0006A" w:rsidRDefault="00E0658D" w:rsidP="00E61A54">
      <w:pPr>
        <w:ind w:firstLineChars="200" w:firstLine="420"/>
        <w:rPr>
          <w:sz w:val="21"/>
          <w:szCs w:val="21"/>
        </w:rPr>
      </w:pPr>
      <w:r>
        <w:rPr>
          <w:sz w:val="21"/>
          <w:szCs w:val="21"/>
        </w:rPr>
        <w:t>包装应</w:t>
      </w:r>
      <w:r w:rsidRPr="00E61A54">
        <w:rPr>
          <w:sz w:val="21"/>
          <w:szCs w:val="21"/>
        </w:rPr>
        <w:t>符合</w:t>
      </w:r>
      <w:r w:rsidRPr="00E61A54">
        <w:rPr>
          <w:sz w:val="21"/>
          <w:szCs w:val="21"/>
        </w:rPr>
        <w:t>SC/T 3035</w:t>
      </w:r>
      <w:r w:rsidRPr="00E61A54">
        <w:rPr>
          <w:sz w:val="21"/>
          <w:szCs w:val="21"/>
        </w:rPr>
        <w:t>的规定。</w:t>
      </w:r>
      <w:r>
        <w:rPr>
          <w:sz w:val="21"/>
          <w:szCs w:val="21"/>
        </w:rPr>
        <w:t>包装材料应洁净、无毒、无异味、坚固，并符合食品接触材料相关要求。产品应按同一品种、同一规格包装，不应混装；包装后产品应排列整齐，并附产品合格证明。</w:t>
      </w:r>
    </w:p>
    <w:p w14:paraId="11B5505A"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7.3  运输</w:t>
      </w:r>
      <w:proofErr w:type="gramEnd"/>
    </w:p>
    <w:p w14:paraId="11B5505B" w14:textId="77777777" w:rsidR="00A0006A" w:rsidRDefault="00E0658D" w:rsidP="00E61A54">
      <w:pPr>
        <w:ind w:firstLineChars="200" w:firstLine="420"/>
        <w:rPr>
          <w:sz w:val="21"/>
          <w:szCs w:val="21"/>
        </w:rPr>
      </w:pPr>
      <w:r>
        <w:rPr>
          <w:sz w:val="21"/>
          <w:szCs w:val="21"/>
        </w:rPr>
        <w:t>运输工具应清洁、卫生、无异味，不应靠近或接触有腐蚀性、有毒、有害或有异味的物品。运输过程中应防晒、防雨、防潮、防挤压，并根据产品盐分、水分和标签标示选择适宜的运输条件。</w:t>
      </w:r>
    </w:p>
    <w:p w14:paraId="11B5505C" w14:textId="77777777" w:rsidR="00A0006A" w:rsidRPr="00B411BD" w:rsidRDefault="00E0658D">
      <w:pPr>
        <w:pStyle w:val="2"/>
        <w:keepNext w:val="0"/>
        <w:keepLines w:val="0"/>
        <w:widowControl w:val="0"/>
        <w:spacing w:beforeLines="100" w:before="240" w:afterLines="100" w:after="240" w:line="240" w:lineRule="auto"/>
        <w:rPr>
          <w:rFonts w:ascii="黑体" w:eastAsia="黑体" w:hAnsi="黑体" w:cs="Times New Roman" w:hint="eastAsia"/>
          <w:b w:val="0"/>
          <w:bCs w:val="0"/>
          <w:color w:val="auto"/>
          <w:sz w:val="21"/>
          <w:szCs w:val="22"/>
          <w:lang w:eastAsia="zh-CN" w:bidi="ar"/>
        </w:rPr>
      </w:pPr>
      <w:proofErr w:type="gramStart"/>
      <w:r w:rsidRPr="00B411BD">
        <w:rPr>
          <w:rFonts w:ascii="黑体" w:eastAsia="黑体" w:hAnsi="黑体" w:cs="Times New Roman"/>
          <w:b w:val="0"/>
          <w:bCs w:val="0"/>
          <w:color w:val="auto"/>
          <w:sz w:val="21"/>
          <w:szCs w:val="22"/>
          <w:lang w:eastAsia="zh-CN" w:bidi="ar"/>
        </w:rPr>
        <w:t>7.4  贮存</w:t>
      </w:r>
      <w:proofErr w:type="gramEnd"/>
    </w:p>
    <w:p w14:paraId="11B5505D" w14:textId="05A0F666" w:rsidR="00A0006A" w:rsidRDefault="007B6472" w:rsidP="00E61A54">
      <w:pPr>
        <w:spacing w:beforeLines="50" w:before="120" w:afterLines="50" w:after="120"/>
        <w:rPr>
          <w:sz w:val="21"/>
          <w:szCs w:val="21"/>
        </w:rPr>
      </w:pPr>
      <w:r w:rsidRPr="00B411BD">
        <w:rPr>
          <w:rFonts w:ascii="黑体" w:eastAsia="黑体" w:hAnsi="黑体" w:hint="eastAsia"/>
          <w:sz w:val="21"/>
          <w:szCs w:val="22"/>
          <w:lang w:bidi="ar"/>
        </w:rPr>
        <w:t>7.4.1</w:t>
      </w:r>
      <w:r>
        <w:rPr>
          <w:sz w:val="21"/>
          <w:szCs w:val="21"/>
        </w:rPr>
        <w:t>产品应贮存在清洁、卫生、阴凉或低温条件下，具有防鼠、防虫、防尘措施，不应与有毒、有害、有异味或易污染物品同库贮存。不同品种、规格、批次的产品应分垛存放，标识清楚。</w:t>
      </w:r>
    </w:p>
    <w:p w14:paraId="11B5505E" w14:textId="32BF27A6" w:rsidR="00A0006A" w:rsidRPr="00E61A54" w:rsidRDefault="007B6472" w:rsidP="00E61A54">
      <w:pPr>
        <w:spacing w:beforeLines="50" w:before="120" w:afterLines="50" w:after="120"/>
        <w:rPr>
          <w:rFonts w:hint="eastAsia"/>
        </w:rPr>
      </w:pPr>
      <w:r w:rsidRPr="00B411BD">
        <w:rPr>
          <w:rFonts w:ascii="黑体" w:eastAsia="黑体" w:hAnsi="黑体" w:hint="eastAsia"/>
          <w:sz w:val="21"/>
          <w:szCs w:val="22"/>
          <w:lang w:bidi="ar"/>
        </w:rPr>
        <w:t xml:space="preserve">7.4.2 </w:t>
      </w:r>
      <w:r w:rsidRPr="00E61A54">
        <w:rPr>
          <w:sz w:val="21"/>
          <w:szCs w:val="21"/>
        </w:rPr>
        <w:t>高盐或传统较高盐产品宜在不高于</w:t>
      </w:r>
      <w:r w:rsidRPr="00E61A54">
        <w:rPr>
          <w:sz w:val="21"/>
          <w:szCs w:val="21"/>
        </w:rPr>
        <w:t>4 ℃</w:t>
      </w:r>
      <w:r w:rsidRPr="00E61A54">
        <w:rPr>
          <w:sz w:val="21"/>
          <w:szCs w:val="21"/>
        </w:rPr>
        <w:t>条件下贮存；低盐和极低盐产品宜在不高于</w:t>
      </w:r>
      <w:r w:rsidRPr="00E61A54">
        <w:rPr>
          <w:sz w:val="21"/>
          <w:szCs w:val="21"/>
        </w:rPr>
        <w:t>-18 ℃</w:t>
      </w:r>
      <w:r w:rsidRPr="00E61A54">
        <w:rPr>
          <w:sz w:val="21"/>
          <w:szCs w:val="21"/>
        </w:rPr>
        <w:t>条件下冷冻贮存，或按产品标签标示的冷藏、冷冻条件贮存</w:t>
      </w:r>
      <w:r w:rsidRPr="00E61A54">
        <w:rPr>
          <w:sz w:val="22"/>
        </w:rPr>
        <w:t>。</w:t>
      </w:r>
    </w:p>
    <w:p w14:paraId="59B7FB56" w14:textId="426F3BE1" w:rsidR="00975A0D" w:rsidRDefault="00975A0D" w:rsidP="00975A0D">
      <w:pPr>
        <w:pStyle w:val="a6"/>
        <w:numPr>
          <w:ilvl w:val="0"/>
          <w:numId w:val="0"/>
        </w:numPr>
        <w:spacing w:before="240" w:after="240"/>
        <w:rPr>
          <w:szCs w:val="21"/>
        </w:rPr>
      </w:pPr>
      <w:r w:rsidRPr="00B411BD">
        <w:rPr>
          <w:rFonts w:hAnsi="黑体" w:hint="eastAsia"/>
          <w:szCs w:val="22"/>
          <w:lang w:bidi="ar"/>
        </w:rPr>
        <w:t xml:space="preserve">8 </w:t>
      </w:r>
      <w:r>
        <w:rPr>
          <w:rFonts w:hint="eastAsia"/>
          <w:szCs w:val="21"/>
        </w:rPr>
        <w:t>证实方法</w:t>
      </w:r>
    </w:p>
    <w:p w14:paraId="02320988" w14:textId="6D011907" w:rsidR="00975A0D" w:rsidRPr="00E61A54" w:rsidRDefault="00975A0D" w:rsidP="00E61A54">
      <w:pPr>
        <w:ind w:firstLineChars="200" w:firstLine="420"/>
        <w:rPr>
          <w:rFonts w:hint="eastAsia"/>
          <w:sz w:val="21"/>
          <w:szCs w:val="21"/>
        </w:rPr>
      </w:pPr>
      <w:r w:rsidRPr="00E61A54">
        <w:rPr>
          <w:rFonts w:hint="eastAsia"/>
          <w:sz w:val="21"/>
          <w:szCs w:val="21"/>
        </w:rPr>
        <w:t>咸鲅鱼相关技术要求的证实方法包括但不限于以下方法</w:t>
      </w:r>
      <w:r w:rsidR="00E61A54">
        <w:rPr>
          <w:rFonts w:hint="eastAsia"/>
          <w:sz w:val="21"/>
          <w:szCs w:val="21"/>
        </w:rPr>
        <w:t>：</w:t>
      </w:r>
    </w:p>
    <w:p w14:paraId="54A4607A" w14:textId="77777777" w:rsidR="00975A0D" w:rsidRPr="00E61A54" w:rsidRDefault="00975A0D" w:rsidP="00E61A54">
      <w:pPr>
        <w:ind w:firstLineChars="200" w:firstLine="420"/>
        <w:rPr>
          <w:rFonts w:hint="eastAsia"/>
          <w:sz w:val="21"/>
          <w:szCs w:val="21"/>
        </w:rPr>
      </w:pPr>
      <w:r w:rsidRPr="00E61A54">
        <w:rPr>
          <w:rFonts w:hint="eastAsia"/>
          <w:sz w:val="21"/>
          <w:szCs w:val="21"/>
        </w:rPr>
        <w:t>——相关仪器设备检测；</w:t>
      </w:r>
    </w:p>
    <w:p w14:paraId="4115F965" w14:textId="77777777" w:rsidR="00975A0D" w:rsidRPr="00E61A54" w:rsidRDefault="00975A0D" w:rsidP="00E61A54">
      <w:pPr>
        <w:ind w:firstLineChars="200" w:firstLine="420"/>
        <w:rPr>
          <w:rFonts w:hint="eastAsia"/>
          <w:sz w:val="21"/>
          <w:szCs w:val="21"/>
        </w:rPr>
      </w:pPr>
      <w:r w:rsidRPr="00E61A54">
        <w:rPr>
          <w:rFonts w:hint="eastAsia"/>
          <w:sz w:val="21"/>
          <w:szCs w:val="21"/>
        </w:rPr>
        <w:t>——相关企业调研记录；</w:t>
      </w:r>
    </w:p>
    <w:p w14:paraId="030D76B4" w14:textId="77777777" w:rsidR="00975A0D" w:rsidRPr="00E61A54" w:rsidRDefault="00975A0D" w:rsidP="00E61A54">
      <w:pPr>
        <w:ind w:firstLineChars="200" w:firstLine="420"/>
        <w:rPr>
          <w:rFonts w:hint="eastAsia"/>
          <w:sz w:val="21"/>
          <w:szCs w:val="21"/>
        </w:rPr>
      </w:pPr>
      <w:r w:rsidRPr="00E61A54">
        <w:rPr>
          <w:rFonts w:hint="eastAsia"/>
          <w:sz w:val="21"/>
          <w:szCs w:val="21"/>
        </w:rPr>
        <w:t>——相关证明材料的查阅；</w:t>
      </w:r>
    </w:p>
    <w:p w14:paraId="368F9728" w14:textId="77777777" w:rsidR="00975A0D" w:rsidRPr="00F9408D" w:rsidRDefault="00975A0D" w:rsidP="00E61A54">
      <w:pPr>
        <w:ind w:firstLineChars="200" w:firstLine="420"/>
        <w:rPr>
          <w:rFonts w:ascii="宋体" w:hAnsi="宋体" w:hint="eastAsia"/>
          <w:sz w:val="21"/>
          <w:szCs w:val="21"/>
        </w:rPr>
      </w:pPr>
      <w:r w:rsidRPr="00E61A54">
        <w:rPr>
          <w:rFonts w:hint="eastAsia"/>
          <w:sz w:val="21"/>
          <w:szCs w:val="21"/>
        </w:rPr>
        <w:t>——现场实际状态核实。</w:t>
      </w:r>
    </w:p>
    <w:p w14:paraId="11B5505F" w14:textId="5E2A1934" w:rsidR="00A0006A" w:rsidRPr="00E61A54" w:rsidRDefault="00975A0D" w:rsidP="00E61A54">
      <w:pPr>
        <w:widowControl/>
        <w:tabs>
          <w:tab w:val="center" w:pos="4201"/>
          <w:tab w:val="right" w:leader="dot" w:pos="9298"/>
        </w:tabs>
        <w:autoSpaceDE w:val="0"/>
        <w:autoSpaceDN w:val="0"/>
        <w:ind w:firstLineChars="200" w:firstLine="480"/>
        <w:jc w:val="center"/>
        <w:rPr>
          <w:rFonts w:hAnsi="宋体" w:hint="eastAsia"/>
        </w:rPr>
      </w:pPr>
      <w:r>
        <w:rPr>
          <w:rFonts w:hint="eastAsia"/>
          <w:noProof/>
          <w:color w:val="0D0D0D" w:themeColor="text1" w:themeTint="F2"/>
        </w:rPr>
        <w:drawing>
          <wp:inline distT="0" distB="0" distL="0" distR="0" wp14:anchorId="3CCC6840" wp14:editId="08C83B7E">
            <wp:extent cx="1485900" cy="317500"/>
            <wp:effectExtent l="0" t="0" r="0" b="635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7">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p>
    <w:sectPr w:rsidR="00A0006A" w:rsidRPr="00E61A54">
      <w:pgSz w:w="11906" w:h="16838"/>
      <w:pgMar w:top="2410" w:right="1134" w:bottom="1134" w:left="1134" w:header="1418" w:footer="1134" w:gutter="284"/>
      <w:pgNumType w:start="1"/>
      <w:cols w:space="425"/>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3EE93" w14:textId="77777777" w:rsidR="0076715C" w:rsidRDefault="0076715C">
      <w:r>
        <w:separator/>
      </w:r>
    </w:p>
  </w:endnote>
  <w:endnote w:type="continuationSeparator" w:id="0">
    <w:p w14:paraId="00B991E6" w14:textId="77777777" w:rsidR="0076715C" w:rsidRDefault="0076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F0F92" w14:textId="77777777" w:rsidR="001C4B6F" w:rsidRDefault="001C4B6F">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C883A" w14:textId="77777777" w:rsidR="001C4B6F" w:rsidRDefault="001C4B6F">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CE784" w14:textId="77777777" w:rsidR="001C4B6F" w:rsidRDefault="001C4B6F">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506E" w14:textId="77777777" w:rsidR="00A0006A" w:rsidRDefault="00E0658D">
    <w:pPr>
      <w:pStyle w:val="afe"/>
    </w:pPr>
    <w:r>
      <w:fldChar w:fldCharType="begin"/>
    </w:r>
    <w:r>
      <w:instrText>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7CFD5" w14:textId="77777777" w:rsidR="0076715C" w:rsidRDefault="0076715C">
      <w:r>
        <w:separator/>
      </w:r>
    </w:p>
  </w:footnote>
  <w:footnote w:type="continuationSeparator" w:id="0">
    <w:p w14:paraId="78028F31" w14:textId="77777777" w:rsidR="0076715C" w:rsidRDefault="00767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B389" w14:textId="77777777" w:rsidR="001C4B6F" w:rsidRDefault="001C4B6F">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4B600" w14:textId="77777777" w:rsidR="001C4B6F" w:rsidRDefault="001C4B6F">
    <w:pPr>
      <w:pStyle w:val="af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7CFDF" w14:textId="77777777" w:rsidR="001C4B6F" w:rsidRDefault="001C4B6F">
    <w:pPr>
      <w:pStyle w:val="af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506C" w14:textId="77777777" w:rsidR="00A0006A" w:rsidRDefault="00E0658D">
    <w:pPr>
      <w:pStyle w:val="af6"/>
      <w:jc w:val="right"/>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rPr>
        <w:b/>
      </w:rPr>
      <w:t>错误！未定义样式。</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506D" w14:textId="6AA3FA52" w:rsidR="00A0006A" w:rsidRDefault="00E0658D">
    <w:pPr>
      <w:pStyle w:val="af6"/>
      <w:pBdr>
        <w:bottom w:val="none" w:sz="0" w:space="0" w:color="auto"/>
      </w:pBdr>
      <w:jc w:val="right"/>
      <w:rPr>
        <w:rFonts w:hint="eastAsia"/>
      </w:rPr>
    </w:pPr>
    <w:r>
      <w:rPr>
        <w:rFonts w:ascii="黑体" w:eastAsia="黑体" w:hAnsi="宋体"/>
        <w:sz w:val="21"/>
        <w:szCs w:val="20"/>
      </w:rPr>
      <w:t xml:space="preserve">T/AHFS </w:t>
    </w:r>
    <w:r>
      <w:rPr>
        <w:rFonts w:ascii="黑体" w:eastAsia="黑体" w:hAnsi="宋体" w:hint="eastAsia"/>
        <w:sz w:val="21"/>
        <w:szCs w:val="20"/>
      </w:rPr>
      <w:t>XXX</w:t>
    </w:r>
    <w:r>
      <w:rPr>
        <w:rFonts w:ascii="黑体" w:eastAsia="黑体" w:hAnsi="宋体"/>
        <w:sz w:val="21"/>
        <w:szCs w:val="20"/>
      </w:rPr>
      <w:t>-202</w:t>
    </w:r>
    <w:r w:rsidR="001C4B6F">
      <w:rPr>
        <w:rFonts w:ascii="黑体" w:eastAsia="黑体" w:hAnsi="宋体" w:hint="eastAsia"/>
        <w:sz w:val="21"/>
        <w:szCs w:val="20"/>
      </w:rPr>
      <w:t>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2ADB3DD"/>
    <w:multiLevelType w:val="multilevel"/>
    <w:tmpl w:val="C2ADB3DD"/>
    <w:lvl w:ilvl="0">
      <w:start w:val="1"/>
      <w:numFmt w:val="decimal"/>
      <w:suff w:val="nothing"/>
      <w:lvlText w:val="%1　"/>
      <w:lvlJc w:val="left"/>
      <w:pPr>
        <w:ind w:left="0" w:firstLine="0"/>
      </w:pPr>
      <w:rPr>
        <w:rFonts w:ascii="黑体" w:eastAsia="黑体" w:hAnsi="Times New Roman" w:cs="黑体" w:hint="eastAsia"/>
        <w:b w:val="0"/>
        <w:i w:val="0"/>
        <w:sz w:val="21"/>
        <w:szCs w:val="21"/>
      </w:rPr>
    </w:lvl>
    <w:lvl w:ilvl="1">
      <w:start w:val="1"/>
      <w:numFmt w:val="decimal"/>
      <w:suff w:val="nothing"/>
      <w:lvlText w:val="%1.%2　"/>
      <w:lvlJc w:val="left"/>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rPr>
    </w:lvl>
    <w:lvl w:ilvl="2">
      <w:start w:val="1"/>
      <w:numFmt w:val="decimal"/>
      <w:suff w:val="nothing"/>
      <w:lvlText w:val="%1.%2.%3　"/>
      <w:lvlJc w:val="left"/>
      <w:pPr>
        <w:ind w:left="0" w:firstLine="0"/>
      </w:pPr>
      <w:rPr>
        <w:rFonts w:ascii="黑体" w:eastAsia="黑体" w:hAnsi="Times New Roman" w:cs="黑体" w:hint="eastAsia"/>
        <w:b w:val="0"/>
        <w:i w:val="0"/>
        <w:sz w:val="21"/>
      </w:rPr>
    </w:lvl>
    <w:lvl w:ilvl="3">
      <w:start w:val="1"/>
      <w:numFmt w:val="decimal"/>
      <w:suff w:val="nothing"/>
      <w:lvlText w:val="%1.%2.%3.%4　"/>
      <w:lvlJc w:val="left"/>
      <w:pPr>
        <w:ind w:left="0" w:firstLine="0"/>
      </w:pPr>
      <w:rPr>
        <w:rFonts w:ascii="黑体" w:eastAsia="黑体" w:hAnsi="Times New Roman" w:cs="黑体" w:hint="eastAsia"/>
        <w:b w:val="0"/>
        <w:i w:val="0"/>
        <w:sz w:val="21"/>
      </w:rPr>
    </w:lvl>
    <w:lvl w:ilvl="4">
      <w:start w:val="1"/>
      <w:numFmt w:val="decimal"/>
      <w:suff w:val="nothing"/>
      <w:lvlText w:val="%1.%2.%3.%4.%5　"/>
      <w:lvlJc w:val="left"/>
      <w:pPr>
        <w:ind w:left="0" w:firstLine="0"/>
      </w:pPr>
      <w:rPr>
        <w:rFonts w:ascii="黑体" w:eastAsia="黑体" w:hAnsi="Times New Roman" w:cs="黑体" w:hint="eastAsia"/>
        <w:b w:val="0"/>
        <w:i w:val="0"/>
        <w:sz w:val="21"/>
      </w:rPr>
    </w:lvl>
    <w:lvl w:ilvl="5">
      <w:start w:val="1"/>
      <w:numFmt w:val="decimal"/>
      <w:suff w:val="nothing"/>
      <w:lvlText w:val="%1.%2.%3.%4.%5.%6　"/>
      <w:lvlJc w:val="left"/>
      <w:pPr>
        <w:ind w:left="0" w:firstLine="0"/>
      </w:pPr>
      <w:rPr>
        <w:rFonts w:ascii="黑体" w:eastAsia="黑体" w:hAnsi="Times New Roman" w:cs="黑体" w:hint="eastAsia"/>
        <w:b w:val="0"/>
        <w:i w:val="0"/>
        <w:sz w:val="21"/>
      </w:rPr>
    </w:lvl>
    <w:lvl w:ilvl="6">
      <w:start w:val="1"/>
      <w:numFmt w:val="decimal"/>
      <w:suff w:val="nothing"/>
      <w:lvlText w:val="%1%2.%3.%4.%5.%6.%7　"/>
      <w:lvlJc w:val="left"/>
      <w:pPr>
        <w:ind w:left="0" w:firstLine="0"/>
      </w:pPr>
      <w:rPr>
        <w:rFonts w:ascii="黑体" w:eastAsia="黑体" w:hAnsi="Times New Roman" w:cs="黑体" w:hint="eastAsia"/>
        <w:b w:val="0"/>
        <w:i w:val="0"/>
        <w:sz w:val="21"/>
      </w:rPr>
    </w:lvl>
    <w:lvl w:ilvl="7">
      <w:start w:val="1"/>
      <w:numFmt w:val="decimal"/>
      <w:lvlText w:val="%1.%2.%3.%4.%5.%6.%7.%8"/>
      <w:lvlJc w:val="left"/>
      <w:pPr>
        <w:tabs>
          <w:tab w:val="left" w:pos="4351"/>
        </w:tabs>
        <w:ind w:left="3972" w:hanging="1418"/>
      </w:pPr>
    </w:lvl>
    <w:lvl w:ilvl="8">
      <w:start w:val="1"/>
      <w:numFmt w:val="decimal"/>
      <w:lvlText w:val="%1.%2.%3.%4.%5.%6.%7.%8.%9"/>
      <w:lvlJc w:val="left"/>
      <w:pPr>
        <w:tabs>
          <w:tab w:val="left" w:pos="4777"/>
        </w:tabs>
        <w:ind w:left="4677" w:hanging="1700"/>
      </w:pPr>
    </w:lvl>
  </w:abstractNum>
  <w:abstractNum w:abstractNumId="1" w15:restartNumberingAfterBreak="0">
    <w:nsid w:val="07ED3FEA"/>
    <w:multiLevelType w:val="multilevel"/>
    <w:tmpl w:val="07ED3FEA"/>
    <w:lvl w:ilvl="0">
      <w:start w:val="1"/>
      <w:numFmt w:val="none"/>
      <w:pStyle w:val="a"/>
      <w:lvlText w:val="%1"/>
      <w:lvlJc w:val="left"/>
      <w:pPr>
        <w:ind w:left="425" w:hanging="425"/>
      </w:pPr>
      <w:rPr>
        <w:rFonts w:hint="eastAsia"/>
      </w:rPr>
    </w:lvl>
    <w:lvl w:ilvl="1">
      <w:start w:val="1"/>
      <w:numFmt w:val="decimal"/>
      <w:pStyle w:val="a0"/>
      <w:suff w:val="nothing"/>
      <w:lvlText w:val="%10.%2 "/>
      <w:lvlJc w:val="left"/>
      <w:pPr>
        <w:ind w:left="0" w:firstLine="0"/>
      </w:pPr>
      <w:rPr>
        <w:rFonts w:ascii="黑体" w:eastAsia="黑体" w:hAnsiTheme="minorHAnsi" w:hint="eastAsia"/>
        <w:b w:val="0"/>
        <w:i w:val="0"/>
        <w:sz w:val="21"/>
      </w:rPr>
    </w:lvl>
    <w:lvl w:ilvl="2">
      <w:start w:val="1"/>
      <w:numFmt w:val="decimal"/>
      <w:pStyle w:val="a1"/>
      <w:suff w:val="nothing"/>
      <w:lvlText w:val="%10.%2.%3 "/>
      <w:lvlJc w:val="left"/>
      <w:pPr>
        <w:ind w:left="0" w:firstLine="0"/>
      </w:pPr>
      <w:rPr>
        <w:rFonts w:ascii="黑体" w:eastAsia="黑体" w:hAnsiTheme="minorHAnsi" w:hint="eastAsia"/>
        <w:b w:val="0"/>
        <w:i w:val="0"/>
        <w:sz w:val="21"/>
      </w:rPr>
    </w:lvl>
    <w:lvl w:ilvl="3">
      <w:start w:val="1"/>
      <w:numFmt w:val="decimal"/>
      <w:pStyle w:val="a2"/>
      <w:suff w:val="nothing"/>
      <w:lvlText w:val="%10.%2.%3.%4 "/>
      <w:lvlJc w:val="left"/>
      <w:pPr>
        <w:ind w:left="0" w:firstLine="0"/>
      </w:pPr>
      <w:rPr>
        <w:rFonts w:ascii="黑体" w:eastAsia="黑体" w:hAnsiTheme="minorHAnsi" w:hint="eastAsia"/>
        <w:b w:val="0"/>
        <w:i w:val="0"/>
        <w:sz w:val="21"/>
      </w:rPr>
    </w:lvl>
    <w:lvl w:ilvl="4">
      <w:start w:val="1"/>
      <w:numFmt w:val="decimal"/>
      <w:pStyle w:val="a3"/>
      <w:suff w:val="nothing"/>
      <w:lvlText w:val="%10.%2.%3.%4.%5 "/>
      <w:lvlJc w:val="left"/>
      <w:pPr>
        <w:ind w:left="0" w:firstLine="0"/>
      </w:pPr>
      <w:rPr>
        <w:rFonts w:ascii="黑体" w:eastAsia="黑体" w:hAnsiTheme="minorHAnsi" w:hint="eastAsia"/>
        <w:b w:val="0"/>
        <w:i w:val="0"/>
        <w:sz w:val="21"/>
      </w:rPr>
    </w:lvl>
    <w:lvl w:ilvl="5">
      <w:start w:val="1"/>
      <w:numFmt w:val="decimal"/>
      <w:pStyle w:val="a4"/>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6CEA2025"/>
    <w:multiLevelType w:val="multilevel"/>
    <w:tmpl w:val="6CEA2025"/>
    <w:lvl w:ilvl="0">
      <w:start w:val="1"/>
      <w:numFmt w:val="none"/>
      <w:pStyle w:val="a5"/>
      <w:suff w:val="nothing"/>
      <w:lvlText w:val="%1"/>
      <w:lvlJc w:val="left"/>
      <w:pPr>
        <w:ind w:left="0" w:firstLine="0"/>
      </w:pPr>
      <w:rPr>
        <w:rFonts w:hint="eastAsia"/>
      </w:rPr>
    </w:lvl>
    <w:lvl w:ilvl="1">
      <w:start w:val="1"/>
      <w:numFmt w:val="decimal"/>
      <w:pStyle w:val="a6"/>
      <w:suff w:val="nothing"/>
      <w:lvlText w:val="%1%2　"/>
      <w:lvlJc w:val="left"/>
      <w:pPr>
        <w:ind w:left="0" w:firstLine="0"/>
      </w:pPr>
      <w:rPr>
        <w:rFonts w:ascii="黑体" w:eastAsia="黑体" w:hint="eastAsia"/>
        <w:b w:val="0"/>
        <w:i w:val="0"/>
        <w:sz w:val="21"/>
      </w:rPr>
    </w:lvl>
    <w:lvl w:ilvl="2">
      <w:start w:val="1"/>
      <w:numFmt w:val="decimal"/>
      <w:pStyle w:val="a7"/>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pStyle w:val="a8"/>
      <w:suff w:val="nothing"/>
      <w:lvlText w:val="%1%2.%3.%4　"/>
      <w:lvlJc w:val="left"/>
      <w:pPr>
        <w:ind w:left="0" w:firstLine="0"/>
      </w:pPr>
      <w:rPr>
        <w:rFonts w:ascii="黑体" w:eastAsia="黑体" w:hint="eastAsia"/>
        <w:b w:val="0"/>
        <w:i w:val="0"/>
        <w:sz w:val="21"/>
      </w:rPr>
    </w:lvl>
    <w:lvl w:ilvl="4">
      <w:start w:val="1"/>
      <w:numFmt w:val="decimal"/>
      <w:pStyle w:val="a9"/>
      <w:suff w:val="nothing"/>
      <w:lvlText w:val="%1%2.%3.%4.%5　"/>
      <w:lvlJc w:val="left"/>
      <w:pPr>
        <w:ind w:left="0" w:firstLine="0"/>
      </w:pPr>
      <w:rPr>
        <w:rFonts w:ascii="黑体" w:eastAsia="黑体" w:hint="eastAsia"/>
        <w:b w:val="0"/>
        <w:i w:val="0"/>
        <w:sz w:val="21"/>
      </w:rPr>
    </w:lvl>
    <w:lvl w:ilvl="5">
      <w:start w:val="1"/>
      <w:numFmt w:val="decimal"/>
      <w:pStyle w:val="aa"/>
      <w:suff w:val="nothing"/>
      <w:lvlText w:val="%1%2.%3.%4.%5.%6　"/>
      <w:lvlJc w:val="left"/>
      <w:pPr>
        <w:ind w:left="0" w:firstLine="0"/>
      </w:pPr>
      <w:rPr>
        <w:rFonts w:ascii="黑体" w:eastAsia="黑体" w:hint="eastAsia"/>
        <w:b w:val="0"/>
        <w:i w:val="0"/>
        <w:sz w:val="21"/>
      </w:rPr>
    </w:lvl>
    <w:lvl w:ilvl="6">
      <w:start w:val="1"/>
      <w:numFmt w:val="decimal"/>
      <w:pStyle w:val="ab"/>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16cid:durableId="440417280">
    <w:abstractNumId w:val="1"/>
  </w:num>
  <w:num w:numId="2" w16cid:durableId="2117751241">
    <w:abstractNumId w:val="0"/>
  </w:num>
  <w:num w:numId="3" w16cid:durableId="1852375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2AA"/>
    <w:rsid w:val="00011385"/>
    <w:rsid w:val="000362AA"/>
    <w:rsid w:val="000500DA"/>
    <w:rsid w:val="000517F8"/>
    <w:rsid w:val="00087884"/>
    <w:rsid w:val="00087BC5"/>
    <w:rsid w:val="000B292D"/>
    <w:rsid w:val="000C46F7"/>
    <w:rsid w:val="000D6B99"/>
    <w:rsid w:val="000E7BEB"/>
    <w:rsid w:val="000F12BB"/>
    <w:rsid w:val="00112664"/>
    <w:rsid w:val="00190075"/>
    <w:rsid w:val="0019481A"/>
    <w:rsid w:val="001C4B6F"/>
    <w:rsid w:val="001D0F70"/>
    <w:rsid w:val="00203ED0"/>
    <w:rsid w:val="002056D7"/>
    <w:rsid w:val="00233946"/>
    <w:rsid w:val="00254F5E"/>
    <w:rsid w:val="00264068"/>
    <w:rsid w:val="00280A8D"/>
    <w:rsid w:val="00281B5A"/>
    <w:rsid w:val="002939E9"/>
    <w:rsid w:val="002A6677"/>
    <w:rsid w:val="002B56CE"/>
    <w:rsid w:val="002E3AA4"/>
    <w:rsid w:val="0032224C"/>
    <w:rsid w:val="00325B7D"/>
    <w:rsid w:val="003337E1"/>
    <w:rsid w:val="0034291B"/>
    <w:rsid w:val="00347FF9"/>
    <w:rsid w:val="003C17A2"/>
    <w:rsid w:val="003C2680"/>
    <w:rsid w:val="003C4A0D"/>
    <w:rsid w:val="003D3E65"/>
    <w:rsid w:val="004635C2"/>
    <w:rsid w:val="00475986"/>
    <w:rsid w:val="004815AD"/>
    <w:rsid w:val="004D54ED"/>
    <w:rsid w:val="004E395C"/>
    <w:rsid w:val="004F6202"/>
    <w:rsid w:val="00504220"/>
    <w:rsid w:val="00510492"/>
    <w:rsid w:val="00521136"/>
    <w:rsid w:val="005252F0"/>
    <w:rsid w:val="005439E0"/>
    <w:rsid w:val="00565D5E"/>
    <w:rsid w:val="005967F9"/>
    <w:rsid w:val="005A089B"/>
    <w:rsid w:val="005B1210"/>
    <w:rsid w:val="0063432D"/>
    <w:rsid w:val="0065388D"/>
    <w:rsid w:val="006A4B8C"/>
    <w:rsid w:val="0076715C"/>
    <w:rsid w:val="007B0ECE"/>
    <w:rsid w:val="007B6472"/>
    <w:rsid w:val="007F7844"/>
    <w:rsid w:val="007F7953"/>
    <w:rsid w:val="0080253C"/>
    <w:rsid w:val="00815446"/>
    <w:rsid w:val="00864E17"/>
    <w:rsid w:val="00896358"/>
    <w:rsid w:val="008C77B4"/>
    <w:rsid w:val="008F004A"/>
    <w:rsid w:val="0092638B"/>
    <w:rsid w:val="00975A0D"/>
    <w:rsid w:val="00981A77"/>
    <w:rsid w:val="009859FA"/>
    <w:rsid w:val="009B09E8"/>
    <w:rsid w:val="009B1A6D"/>
    <w:rsid w:val="009D0EF2"/>
    <w:rsid w:val="009D6546"/>
    <w:rsid w:val="009F67E7"/>
    <w:rsid w:val="00A0006A"/>
    <w:rsid w:val="00A032A8"/>
    <w:rsid w:val="00A94046"/>
    <w:rsid w:val="00AA2B9A"/>
    <w:rsid w:val="00B075C5"/>
    <w:rsid w:val="00B366B1"/>
    <w:rsid w:val="00B411BD"/>
    <w:rsid w:val="00B56C26"/>
    <w:rsid w:val="00B62578"/>
    <w:rsid w:val="00B87B49"/>
    <w:rsid w:val="00BA3911"/>
    <w:rsid w:val="00BA5134"/>
    <w:rsid w:val="00BC7957"/>
    <w:rsid w:val="00BC7C92"/>
    <w:rsid w:val="00BE33AB"/>
    <w:rsid w:val="00BF6167"/>
    <w:rsid w:val="00C22964"/>
    <w:rsid w:val="00C3665E"/>
    <w:rsid w:val="00C80728"/>
    <w:rsid w:val="00CB6507"/>
    <w:rsid w:val="00CF7AA0"/>
    <w:rsid w:val="00D23C80"/>
    <w:rsid w:val="00D30293"/>
    <w:rsid w:val="00DB5237"/>
    <w:rsid w:val="00E0658D"/>
    <w:rsid w:val="00E17A0E"/>
    <w:rsid w:val="00E52D91"/>
    <w:rsid w:val="00E61A54"/>
    <w:rsid w:val="00E756CC"/>
    <w:rsid w:val="00EA3D12"/>
    <w:rsid w:val="00F5440E"/>
    <w:rsid w:val="00F9408D"/>
    <w:rsid w:val="00FD209B"/>
    <w:rsid w:val="00FD530C"/>
    <w:rsid w:val="052707D3"/>
    <w:rsid w:val="22152BEB"/>
    <w:rsid w:val="35E159C8"/>
    <w:rsid w:val="46E10135"/>
    <w:rsid w:val="7E6E21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1B54F8E"/>
  <w15:docId w15:val="{2D0E71F3-B6BE-45FB-BEAB-C7AA200C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c">
    <w:name w:val="Normal"/>
    <w:qFormat/>
    <w:pPr>
      <w:widowControl w:val="0"/>
      <w:jc w:val="both"/>
    </w:pPr>
    <w:rPr>
      <w:sz w:val="24"/>
      <w:szCs w:val="24"/>
    </w:rPr>
  </w:style>
  <w:style w:type="paragraph" w:styleId="1">
    <w:name w:val="heading 1"/>
    <w:basedOn w:val="ac"/>
    <w:next w:val="ac"/>
    <w:link w:val="10"/>
    <w:uiPriority w:val="9"/>
    <w:qFormat/>
    <w:pPr>
      <w:keepNext/>
      <w:keepLines/>
      <w:widowControl/>
      <w:spacing w:before="480" w:line="276" w:lineRule="auto"/>
      <w:jc w:val="left"/>
      <w:outlineLvl w:val="0"/>
    </w:pPr>
    <w:rPr>
      <w:rFonts w:asciiTheme="majorHAnsi" w:eastAsiaTheme="majorEastAsia" w:hAnsiTheme="majorHAnsi" w:cstheme="majorBidi"/>
      <w:b/>
      <w:bCs/>
      <w:color w:val="000000"/>
      <w:sz w:val="28"/>
      <w:szCs w:val="28"/>
      <w:lang w:eastAsia="en-US"/>
    </w:rPr>
  </w:style>
  <w:style w:type="paragraph" w:styleId="2">
    <w:name w:val="heading 2"/>
    <w:basedOn w:val="ac"/>
    <w:next w:val="ac"/>
    <w:link w:val="20"/>
    <w:uiPriority w:val="9"/>
    <w:unhideWhenUsed/>
    <w:qFormat/>
    <w:pPr>
      <w:keepNext/>
      <w:keepLines/>
      <w:widowControl/>
      <w:spacing w:before="200" w:line="276" w:lineRule="auto"/>
      <w:jc w:val="left"/>
      <w:outlineLvl w:val="1"/>
    </w:pPr>
    <w:rPr>
      <w:rFonts w:asciiTheme="majorHAnsi" w:eastAsiaTheme="majorEastAsia" w:hAnsiTheme="majorHAnsi" w:cstheme="majorBidi"/>
      <w:b/>
      <w:bCs/>
      <w:color w:val="000000"/>
      <w:szCs w:val="26"/>
      <w:lang w:eastAsia="en-US"/>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annotation text"/>
    <w:basedOn w:val="ac"/>
    <w:link w:val="af1"/>
    <w:uiPriority w:val="99"/>
    <w:semiHidden/>
    <w:unhideWhenUsed/>
    <w:qFormat/>
    <w:pPr>
      <w:jc w:val="left"/>
    </w:pPr>
  </w:style>
  <w:style w:type="paragraph" w:styleId="af2">
    <w:name w:val="Balloon Text"/>
    <w:basedOn w:val="ac"/>
    <w:link w:val="af3"/>
    <w:uiPriority w:val="99"/>
    <w:semiHidden/>
    <w:unhideWhenUsed/>
    <w:qFormat/>
    <w:rPr>
      <w:sz w:val="18"/>
      <w:szCs w:val="18"/>
    </w:rPr>
  </w:style>
  <w:style w:type="paragraph" w:styleId="af4">
    <w:name w:val="footer"/>
    <w:basedOn w:val="ac"/>
    <w:link w:val="af5"/>
    <w:uiPriority w:val="99"/>
    <w:unhideWhenUsed/>
    <w:qFormat/>
    <w:pPr>
      <w:tabs>
        <w:tab w:val="center" w:pos="4153"/>
        <w:tab w:val="right" w:pos="8306"/>
      </w:tabs>
      <w:snapToGrid w:val="0"/>
      <w:jc w:val="left"/>
    </w:pPr>
    <w:rPr>
      <w:sz w:val="18"/>
      <w:szCs w:val="18"/>
    </w:rPr>
  </w:style>
  <w:style w:type="paragraph" w:styleId="af6">
    <w:name w:val="header"/>
    <w:basedOn w:val="ac"/>
    <w:link w:val="af7"/>
    <w:uiPriority w:val="99"/>
    <w:unhideWhenUsed/>
    <w:qFormat/>
    <w:pPr>
      <w:pBdr>
        <w:bottom w:val="single" w:sz="6" w:space="1" w:color="auto"/>
      </w:pBdr>
      <w:tabs>
        <w:tab w:val="center" w:pos="4153"/>
        <w:tab w:val="right" w:pos="8306"/>
      </w:tabs>
      <w:snapToGrid w:val="0"/>
      <w:jc w:val="center"/>
    </w:pPr>
    <w:rPr>
      <w:sz w:val="18"/>
      <w:szCs w:val="18"/>
    </w:rPr>
  </w:style>
  <w:style w:type="paragraph" w:styleId="af8">
    <w:name w:val="Normal (Web)"/>
    <w:basedOn w:val="ac"/>
    <w:qFormat/>
    <w:pPr>
      <w:autoSpaceDE w:val="0"/>
      <w:autoSpaceDN w:val="0"/>
      <w:jc w:val="left"/>
    </w:pPr>
    <w:rPr>
      <w:rFonts w:ascii="宋体" w:hAnsi="宋体" w:cs="宋体"/>
      <w:szCs w:val="22"/>
      <w:lang w:val="zh-CN" w:bidi="zh-CN"/>
    </w:rPr>
  </w:style>
  <w:style w:type="paragraph" w:styleId="af9">
    <w:name w:val="annotation subject"/>
    <w:basedOn w:val="af0"/>
    <w:next w:val="af0"/>
    <w:link w:val="afa"/>
    <w:uiPriority w:val="99"/>
    <w:semiHidden/>
    <w:unhideWhenUsed/>
    <w:qFormat/>
    <w:rPr>
      <w:b/>
      <w:bCs/>
    </w:rPr>
  </w:style>
  <w:style w:type="table" w:styleId="afb">
    <w:name w:val="Table Grid"/>
    <w:basedOn w:val="ae"/>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uiPriority w:val="99"/>
    <w:qFormat/>
    <w:rPr>
      <w:rFonts w:ascii="宋体" w:eastAsia="宋体" w:hAnsi="Times New Roman"/>
      <w:color w:val="auto"/>
      <w:spacing w:val="0"/>
      <w:w w:val="100"/>
      <w:position w:val="0"/>
      <w:sz w:val="21"/>
      <w:u w:val="none"/>
      <w:vertAlign w:val="baseline"/>
    </w:rPr>
  </w:style>
  <w:style w:type="character" w:styleId="afd">
    <w:name w:val="annotation reference"/>
    <w:basedOn w:val="ad"/>
    <w:uiPriority w:val="99"/>
    <w:semiHidden/>
    <w:unhideWhenUsed/>
    <w:qFormat/>
    <w:rPr>
      <w:sz w:val="21"/>
      <w:szCs w:val="21"/>
    </w:rPr>
  </w:style>
  <w:style w:type="character" w:customStyle="1" w:styleId="af7">
    <w:name w:val="页眉 字符"/>
    <w:basedOn w:val="ad"/>
    <w:link w:val="af6"/>
    <w:uiPriority w:val="99"/>
    <w:qFormat/>
    <w:rPr>
      <w:sz w:val="18"/>
      <w:szCs w:val="18"/>
    </w:rPr>
  </w:style>
  <w:style w:type="character" w:customStyle="1" w:styleId="af5">
    <w:name w:val="页脚 字符"/>
    <w:basedOn w:val="ad"/>
    <w:link w:val="af4"/>
    <w:uiPriority w:val="99"/>
    <w:qFormat/>
    <w:rPr>
      <w:sz w:val="18"/>
      <w:szCs w:val="18"/>
    </w:rPr>
  </w:style>
  <w:style w:type="paragraph" w:customStyle="1" w:styleId="afe">
    <w:name w:val="标准文件_页脚奇数页"/>
    <w:qFormat/>
    <w:pPr>
      <w:ind w:right="227"/>
      <w:jc w:val="right"/>
    </w:pPr>
    <w:rPr>
      <w:rFonts w:ascii="宋体"/>
      <w:sz w:val="18"/>
    </w:rPr>
  </w:style>
  <w:style w:type="paragraph" w:customStyle="1" w:styleId="aff">
    <w:name w:val="标准文件_段"/>
    <w:link w:val="Char"/>
    <w:qFormat/>
    <w:pPr>
      <w:autoSpaceDE w:val="0"/>
      <w:autoSpaceDN w:val="0"/>
      <w:ind w:firstLineChars="200" w:firstLine="200"/>
      <w:jc w:val="both"/>
    </w:pPr>
    <w:rPr>
      <w:rFonts w:ascii="宋体"/>
      <w:sz w:val="21"/>
    </w:rPr>
  </w:style>
  <w:style w:type="paragraph" w:customStyle="1" w:styleId="aff0">
    <w:name w:val="标准文件_页眉奇数页"/>
    <w:next w:val="ac"/>
    <w:qFormat/>
    <w:pPr>
      <w:tabs>
        <w:tab w:val="center" w:pos="4154"/>
        <w:tab w:val="right" w:pos="8306"/>
      </w:tabs>
      <w:spacing w:after="120"/>
      <w:jc w:val="right"/>
    </w:pPr>
    <w:rPr>
      <w:rFonts w:ascii="黑体" w:eastAsia="黑体" w:hAnsi="宋体"/>
      <w:sz w:val="21"/>
    </w:rPr>
  </w:style>
  <w:style w:type="paragraph" w:customStyle="1" w:styleId="a">
    <w:name w:val="标准文件_前言、引言标题"/>
    <w:next w:val="ac"/>
    <w:qFormat/>
    <w:pPr>
      <w:numPr>
        <w:numId w:val="1"/>
      </w:numPr>
      <w:shd w:val="clear" w:color="FFFFFF" w:fill="FFFFFF"/>
      <w:spacing w:afterLines="150" w:after="150"/>
      <w:ind w:left="0" w:firstLine="0"/>
      <w:jc w:val="center"/>
      <w:outlineLvl w:val="0"/>
    </w:pPr>
    <w:rPr>
      <w:rFonts w:ascii="黑体" w:eastAsia="黑体"/>
      <w:sz w:val="32"/>
    </w:rPr>
  </w:style>
  <w:style w:type="paragraph" w:customStyle="1" w:styleId="aff1">
    <w:name w:val="标准文件_正文标准名称"/>
    <w:qFormat/>
    <w:pPr>
      <w:spacing w:after="640" w:line="400" w:lineRule="exact"/>
      <w:jc w:val="center"/>
    </w:pPr>
    <w:rPr>
      <w:rFonts w:ascii="黑体" w:eastAsia="黑体" w:hAnsi="黑体"/>
      <w:kern w:val="2"/>
      <w:sz w:val="32"/>
      <w:szCs w:val="32"/>
    </w:rPr>
  </w:style>
  <w:style w:type="character" w:customStyle="1" w:styleId="Char">
    <w:name w:val="标准文件_段 Char"/>
    <w:link w:val="aff"/>
    <w:qFormat/>
    <w:rPr>
      <w:rFonts w:ascii="宋体"/>
      <w:sz w:val="21"/>
      <w:szCs w:val="20"/>
    </w:rPr>
  </w:style>
  <w:style w:type="paragraph" w:customStyle="1" w:styleId="a0">
    <w:name w:val="标准文件_引言一级条标题"/>
    <w:basedOn w:val="aff"/>
    <w:next w:val="aff"/>
    <w:qFormat/>
    <w:pPr>
      <w:numPr>
        <w:ilvl w:val="1"/>
        <w:numId w:val="1"/>
      </w:numPr>
      <w:tabs>
        <w:tab w:val="left" w:pos="360"/>
      </w:tabs>
      <w:spacing w:beforeLines="50" w:before="50" w:afterLines="50" w:after="50"/>
      <w:ind w:firstLineChars="0" w:firstLine="200"/>
    </w:pPr>
    <w:rPr>
      <w:rFonts w:ascii="黑体" w:eastAsia="黑体"/>
    </w:rPr>
  </w:style>
  <w:style w:type="paragraph" w:customStyle="1" w:styleId="a1">
    <w:name w:val="标准文件_引言二级条标题"/>
    <w:basedOn w:val="aff"/>
    <w:next w:val="aff"/>
    <w:qFormat/>
    <w:pPr>
      <w:numPr>
        <w:ilvl w:val="2"/>
        <w:numId w:val="1"/>
      </w:numPr>
      <w:tabs>
        <w:tab w:val="left" w:pos="360"/>
      </w:tabs>
      <w:spacing w:beforeLines="50" w:before="50" w:afterLines="50" w:after="50"/>
      <w:ind w:firstLineChars="0" w:firstLine="200"/>
    </w:pPr>
    <w:rPr>
      <w:rFonts w:ascii="黑体" w:eastAsia="黑体"/>
    </w:rPr>
  </w:style>
  <w:style w:type="paragraph" w:customStyle="1" w:styleId="a2">
    <w:name w:val="标准文件_引言三级条标题"/>
    <w:basedOn w:val="aff"/>
    <w:next w:val="aff"/>
    <w:qFormat/>
    <w:pPr>
      <w:numPr>
        <w:ilvl w:val="3"/>
        <w:numId w:val="1"/>
      </w:numPr>
      <w:tabs>
        <w:tab w:val="left" w:pos="360"/>
      </w:tabs>
      <w:spacing w:beforeLines="50" w:before="50" w:afterLines="50" w:after="50"/>
      <w:ind w:firstLineChars="0" w:firstLine="200"/>
    </w:pPr>
    <w:rPr>
      <w:rFonts w:ascii="黑体" w:eastAsia="黑体"/>
    </w:rPr>
  </w:style>
  <w:style w:type="paragraph" w:customStyle="1" w:styleId="a3">
    <w:name w:val="标准文件_引言四级条标题"/>
    <w:basedOn w:val="aff"/>
    <w:next w:val="aff"/>
    <w:qFormat/>
    <w:pPr>
      <w:numPr>
        <w:ilvl w:val="4"/>
        <w:numId w:val="1"/>
      </w:numPr>
      <w:tabs>
        <w:tab w:val="left" w:pos="360"/>
      </w:tabs>
      <w:spacing w:beforeLines="50" w:before="50" w:afterLines="50" w:after="50"/>
      <w:ind w:firstLineChars="0" w:firstLine="200"/>
    </w:pPr>
    <w:rPr>
      <w:rFonts w:ascii="黑体" w:eastAsia="黑体"/>
    </w:rPr>
  </w:style>
  <w:style w:type="paragraph" w:customStyle="1" w:styleId="a4">
    <w:name w:val="标准文件_引言五级条标题"/>
    <w:basedOn w:val="aff"/>
    <w:next w:val="aff"/>
    <w:qFormat/>
    <w:pPr>
      <w:numPr>
        <w:ilvl w:val="5"/>
        <w:numId w:val="1"/>
      </w:numPr>
      <w:tabs>
        <w:tab w:val="left" w:pos="360"/>
      </w:tabs>
      <w:spacing w:beforeLines="50" w:before="50" w:afterLines="50" w:after="50"/>
      <w:ind w:firstLineChars="0" w:firstLine="200"/>
    </w:pPr>
    <w:rPr>
      <w:rFonts w:ascii="黑体" w:eastAsia="黑体"/>
    </w:rPr>
  </w:style>
  <w:style w:type="paragraph" w:styleId="aff2">
    <w:name w:val="List Paragraph"/>
    <w:basedOn w:val="ac"/>
    <w:uiPriority w:val="99"/>
    <w:qFormat/>
    <w:pPr>
      <w:adjustRightInd w:val="0"/>
      <w:spacing w:line="400" w:lineRule="exact"/>
      <w:ind w:firstLineChars="200" w:firstLine="420"/>
    </w:pPr>
    <w:rPr>
      <w:rFonts w:ascii="Calibri" w:hAnsi="Calibri"/>
      <w:kern w:val="2"/>
      <w:sz w:val="21"/>
      <w:szCs w:val="21"/>
    </w:rPr>
  </w:style>
  <w:style w:type="character" w:customStyle="1" w:styleId="af1">
    <w:name w:val="批注文字 字符"/>
    <w:basedOn w:val="ad"/>
    <w:link w:val="af0"/>
    <w:uiPriority w:val="99"/>
    <w:semiHidden/>
    <w:qFormat/>
  </w:style>
  <w:style w:type="character" w:customStyle="1" w:styleId="afa">
    <w:name w:val="批注主题 字符"/>
    <w:basedOn w:val="af1"/>
    <w:link w:val="af9"/>
    <w:uiPriority w:val="99"/>
    <w:semiHidden/>
    <w:qFormat/>
    <w:rPr>
      <w:b/>
      <w:bCs/>
    </w:rPr>
  </w:style>
  <w:style w:type="character" w:customStyle="1" w:styleId="af3">
    <w:name w:val="批注框文本 字符"/>
    <w:basedOn w:val="ad"/>
    <w:link w:val="af2"/>
    <w:uiPriority w:val="99"/>
    <w:semiHidden/>
    <w:qFormat/>
    <w:rPr>
      <w:sz w:val="18"/>
      <w:szCs w:val="18"/>
    </w:rPr>
  </w:style>
  <w:style w:type="paragraph" w:customStyle="1" w:styleId="11">
    <w:name w:val="修订1"/>
    <w:hidden/>
    <w:uiPriority w:val="99"/>
    <w:semiHidden/>
    <w:qFormat/>
    <w:rPr>
      <w:sz w:val="24"/>
      <w:szCs w:val="24"/>
    </w:rPr>
  </w:style>
  <w:style w:type="character" w:customStyle="1" w:styleId="10">
    <w:name w:val="标题 1 字符"/>
    <w:basedOn w:val="ad"/>
    <w:link w:val="1"/>
    <w:uiPriority w:val="9"/>
    <w:qFormat/>
    <w:rPr>
      <w:rFonts w:asciiTheme="majorHAnsi" w:eastAsiaTheme="majorEastAsia" w:hAnsiTheme="majorHAnsi" w:cstheme="majorBidi"/>
      <w:b/>
      <w:bCs/>
      <w:color w:val="000000"/>
      <w:sz w:val="28"/>
      <w:szCs w:val="28"/>
      <w:lang w:eastAsia="en-US"/>
    </w:rPr>
  </w:style>
  <w:style w:type="character" w:customStyle="1" w:styleId="20">
    <w:name w:val="标题 2 字符"/>
    <w:basedOn w:val="ad"/>
    <w:link w:val="2"/>
    <w:uiPriority w:val="9"/>
    <w:qFormat/>
    <w:rPr>
      <w:rFonts w:asciiTheme="majorHAnsi" w:eastAsiaTheme="majorEastAsia" w:hAnsiTheme="majorHAnsi" w:cstheme="majorBidi"/>
      <w:b/>
      <w:bCs/>
      <w:color w:val="000000"/>
      <w:sz w:val="24"/>
      <w:szCs w:val="26"/>
      <w:lang w:eastAsia="en-US"/>
    </w:rPr>
  </w:style>
  <w:style w:type="paragraph" w:customStyle="1" w:styleId="a8">
    <w:name w:val="标准文件_二级条标题"/>
    <w:next w:val="aff"/>
    <w:qFormat/>
    <w:rsid w:val="00975A0D"/>
    <w:pPr>
      <w:widowControl w:val="0"/>
      <w:numPr>
        <w:ilvl w:val="3"/>
        <w:numId w:val="3"/>
      </w:numPr>
      <w:spacing w:beforeLines="50" w:before="50" w:afterLines="50" w:after="50"/>
      <w:jc w:val="both"/>
      <w:outlineLvl w:val="2"/>
    </w:pPr>
    <w:rPr>
      <w:rFonts w:ascii="黑体" w:eastAsia="黑体"/>
      <w:sz w:val="21"/>
    </w:rPr>
  </w:style>
  <w:style w:type="paragraph" w:customStyle="1" w:styleId="a9">
    <w:name w:val="标准文件_三级条标题"/>
    <w:basedOn w:val="a8"/>
    <w:next w:val="aff"/>
    <w:qFormat/>
    <w:rsid w:val="00975A0D"/>
    <w:pPr>
      <w:widowControl/>
      <w:numPr>
        <w:ilvl w:val="4"/>
      </w:numPr>
      <w:outlineLvl w:val="3"/>
    </w:pPr>
  </w:style>
  <w:style w:type="paragraph" w:customStyle="1" w:styleId="aa">
    <w:name w:val="标准文件_四级条标题"/>
    <w:next w:val="aff"/>
    <w:qFormat/>
    <w:rsid w:val="00975A0D"/>
    <w:pPr>
      <w:widowControl w:val="0"/>
      <w:numPr>
        <w:ilvl w:val="5"/>
        <w:numId w:val="3"/>
      </w:numPr>
      <w:spacing w:beforeLines="50" w:before="50" w:afterLines="50" w:after="50"/>
      <w:jc w:val="both"/>
      <w:outlineLvl w:val="4"/>
    </w:pPr>
    <w:rPr>
      <w:rFonts w:ascii="黑体" w:eastAsia="黑体"/>
      <w:sz w:val="21"/>
    </w:rPr>
  </w:style>
  <w:style w:type="paragraph" w:customStyle="1" w:styleId="ab">
    <w:name w:val="标准文件_五级条标题"/>
    <w:next w:val="aff"/>
    <w:qFormat/>
    <w:rsid w:val="00975A0D"/>
    <w:pPr>
      <w:widowControl w:val="0"/>
      <w:numPr>
        <w:ilvl w:val="6"/>
        <w:numId w:val="3"/>
      </w:numPr>
      <w:spacing w:beforeLines="50" w:before="50" w:afterLines="50" w:after="50"/>
      <w:jc w:val="both"/>
      <w:outlineLvl w:val="5"/>
    </w:pPr>
    <w:rPr>
      <w:rFonts w:ascii="黑体" w:eastAsia="黑体"/>
      <w:sz w:val="21"/>
    </w:rPr>
  </w:style>
  <w:style w:type="paragraph" w:customStyle="1" w:styleId="a6">
    <w:name w:val="标准文件_章标题"/>
    <w:next w:val="aff"/>
    <w:qFormat/>
    <w:rsid w:val="00975A0D"/>
    <w:pPr>
      <w:numPr>
        <w:ilvl w:val="1"/>
        <w:numId w:val="3"/>
      </w:numPr>
      <w:spacing w:beforeLines="100" w:before="100" w:afterLines="100" w:after="100"/>
      <w:jc w:val="both"/>
      <w:outlineLvl w:val="0"/>
    </w:pPr>
    <w:rPr>
      <w:rFonts w:ascii="黑体" w:eastAsia="黑体"/>
      <w:sz w:val="21"/>
    </w:rPr>
  </w:style>
  <w:style w:type="paragraph" w:customStyle="1" w:styleId="a7">
    <w:name w:val="标准文件_一级条标题"/>
    <w:basedOn w:val="a6"/>
    <w:next w:val="aff"/>
    <w:qFormat/>
    <w:rsid w:val="00975A0D"/>
    <w:pPr>
      <w:numPr>
        <w:ilvl w:val="2"/>
      </w:numPr>
      <w:spacing w:beforeLines="50" w:before="50" w:afterLines="50" w:after="50"/>
      <w:outlineLvl w:val="1"/>
    </w:pPr>
  </w:style>
  <w:style w:type="paragraph" w:customStyle="1" w:styleId="a5">
    <w:name w:val="前言标题"/>
    <w:next w:val="ac"/>
    <w:rsid w:val="00975A0D"/>
    <w:pPr>
      <w:numPr>
        <w:numId w:val="3"/>
      </w:numPr>
      <w:shd w:val="clear" w:color="FFFFFF" w:fill="FFFFFF"/>
      <w:spacing w:before="540" w:after="600"/>
      <w:jc w:val="center"/>
      <w:outlineLvl w:val="0"/>
    </w:pPr>
    <w:rPr>
      <w:rFonts w:ascii="黑体" w:eastAsia="黑体"/>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FF11BC35B94D3F822C58E0725C173C"/>
        <w:category>
          <w:name w:val="常规"/>
          <w:gallery w:val="placeholder"/>
        </w:category>
        <w:types>
          <w:type w:val="bbPlcHdr"/>
        </w:types>
        <w:behaviors>
          <w:behavior w:val="content"/>
        </w:behaviors>
        <w:guid w:val="{06A12E66-81AF-41B6-AD1E-214B135A7B30}"/>
      </w:docPartPr>
      <w:docPartBody>
        <w:p w:rsidR="00AC41CF" w:rsidRDefault="00942558">
          <w:pPr>
            <w:pStyle w:val="99FF11BC35B94D3F822C58E0725C173C"/>
            <w:rPr>
              <w:rFonts w:hint="eastAsia"/>
            </w:rPr>
          </w:pPr>
          <w:r>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34C"/>
    <w:rsid w:val="000869C8"/>
    <w:rsid w:val="00203ED0"/>
    <w:rsid w:val="002565FE"/>
    <w:rsid w:val="002745DD"/>
    <w:rsid w:val="00306EC6"/>
    <w:rsid w:val="003701AC"/>
    <w:rsid w:val="003D3E65"/>
    <w:rsid w:val="00481A3D"/>
    <w:rsid w:val="004E57D9"/>
    <w:rsid w:val="00565D5E"/>
    <w:rsid w:val="005A089B"/>
    <w:rsid w:val="005B1210"/>
    <w:rsid w:val="00641604"/>
    <w:rsid w:val="0069638F"/>
    <w:rsid w:val="006E34ED"/>
    <w:rsid w:val="008A4D73"/>
    <w:rsid w:val="00942558"/>
    <w:rsid w:val="00985889"/>
    <w:rsid w:val="009D6546"/>
    <w:rsid w:val="00A71B5C"/>
    <w:rsid w:val="00AC41CF"/>
    <w:rsid w:val="00B84D63"/>
    <w:rsid w:val="00B93E19"/>
    <w:rsid w:val="00CC534C"/>
    <w:rsid w:val="00CD4E9B"/>
    <w:rsid w:val="00CE61ED"/>
    <w:rsid w:val="00EF55CD"/>
    <w:rsid w:val="00F110EB"/>
    <w:rsid w:val="00FA5633"/>
    <w:rsid w:val="00FD2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99FF11BC35B94D3F822C58E0725C173C">
    <w:name w:val="99FF11BC35B94D3F822C58E0725C173C"/>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6</Pages>
  <Words>1652</Words>
  <Characters>1785</Characters>
  <Application>Microsoft Office Word</Application>
  <DocSecurity>0</DocSecurity>
  <Lines>105</Lines>
  <Paragraphs>68</Paragraphs>
  <ScaleCrop>false</ScaleCrop>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a10051</dc:creator>
  <cp:lastModifiedBy>cky Lu</cp:lastModifiedBy>
  <cp:revision>52</cp:revision>
  <cp:lastPrinted>2021-11-29T10:21:00Z</cp:lastPrinted>
  <dcterms:created xsi:type="dcterms:W3CDTF">2026-07-09T04:11:00Z</dcterms:created>
  <dcterms:modified xsi:type="dcterms:W3CDTF">2026-09-10T08:52:00Z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4A1B417FB8744E31A8093954D7C2657C_13</vt:lpwstr>
  </property>
  <property fmtid="{D5CDD505-2E9C-101B-9397-08002B2CF9AE}" pid="4" name="KSOTemplateDocerSaveRecord">
    <vt:lpwstr>eyJoZGlkIjoiYTc2ZGZiNzZiNDVlOGViOWVmM2JhOTY0NGJkNjUyYzgiLCJ1c2VySWQiOiI0MjIwODMwOTIifQ==</vt:lpwstr>
  </property>
  <property fmtid="{D5CDD505-2E9C-101B-9397-08002B2CF9AE}" pid="5" name="GrammarlyDocumentId">
    <vt:lpwstr>86dac4f1-33d5-4a69-a1ec-97d1515df892</vt:lpwstr>
  </property>
</Properties>
</file>