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8C113" w14:textId="77777777" w:rsidR="002941D1" w:rsidRDefault="00000000">
      <w:pPr>
        <w:ind w:hanging="1"/>
        <w:jc w:val="center"/>
        <w:rPr>
          <w:sz w:val="72"/>
          <w:szCs w:val="72"/>
        </w:rPr>
      </w:pPr>
      <w:r>
        <w:rPr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BEF83A" wp14:editId="5445A4EE">
                <wp:simplePos x="0" y="0"/>
                <wp:positionH relativeFrom="column">
                  <wp:posOffset>-234950</wp:posOffset>
                </wp:positionH>
                <wp:positionV relativeFrom="paragraph">
                  <wp:posOffset>7620</wp:posOffset>
                </wp:positionV>
                <wp:extent cx="1687195" cy="1404620"/>
                <wp:effectExtent l="0" t="0" r="889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3DB4585" w14:textId="77777777" w:rsidR="002941D1" w:rsidRDefault="00000000">
                            <w:pPr>
                              <w:jc w:val="left"/>
                              <w:rPr>
                                <w:rFonts w:ascii="黑体" w:eastAsia="黑体" w:hAnsi="黑体" w:hint="eastAsia"/>
                              </w:rPr>
                            </w:pPr>
                            <w:r>
                              <w:rPr>
                                <w:rFonts w:eastAsia="黑体"/>
                              </w:rPr>
                              <w:t>ICS</w:t>
                            </w:r>
                            <w:r>
                              <w:rPr>
                                <w:rFonts w:ascii="黑体" w:eastAsia="黑体" w:hAnsi="黑体" w:hint="eastAsia"/>
                              </w:rPr>
                              <w:t xml:space="preserve"> 67.040</w:t>
                            </w:r>
                          </w:p>
                          <w:p w14:paraId="6E06E810" w14:textId="77777777" w:rsidR="002941D1" w:rsidRDefault="00000000">
                            <w:pPr>
                              <w:jc w:val="left"/>
                              <w:rPr>
                                <w:rFonts w:ascii="黑体" w:eastAsia="黑体" w:hAnsi="黑体" w:hint="eastAsia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</w:rPr>
                              <w:t>CCS</w:t>
                            </w:r>
                            <w:r>
                              <w:rPr>
                                <w:rFonts w:ascii="黑体" w:eastAsia="黑体" w:hAnsi="黑体"/>
                              </w:rPr>
                              <w:t xml:space="preserve"> X</w:t>
                            </w:r>
                            <w:r>
                              <w:rPr>
                                <w:rFonts w:ascii="黑体" w:eastAsia="黑体" w:hAnsi="黑体" w:hint="eastAsia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BEF83A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-18.5pt;margin-top:.6pt;width:132.8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" stroked="f">
                <v:textbox style="mso-fit-shape-to-text:t">
                  <w:txbxContent>
                    <w:p w14:paraId="63DB4585" w14:textId="77777777" w:rsidR="002941D1" w:rsidRDefault="00000000">
                      <w:pPr>
                        <w:jc w:val="left"/>
                        <w:rPr>
                          <w:rFonts w:ascii="黑体" w:eastAsia="黑体" w:hAnsi="黑体" w:hint="eastAsia"/>
                        </w:rPr>
                      </w:pPr>
                      <w:r>
                        <w:rPr>
                          <w:rFonts w:eastAsia="黑体"/>
                        </w:rPr>
                        <w:t>ICS</w:t>
                      </w:r>
                      <w:r>
                        <w:rPr>
                          <w:rFonts w:ascii="黑体" w:eastAsia="黑体" w:hAnsi="黑体" w:hint="eastAsia"/>
                        </w:rPr>
                        <w:t xml:space="preserve"> 67.040</w:t>
                      </w:r>
                    </w:p>
                    <w:p w14:paraId="6E06E810" w14:textId="77777777" w:rsidR="002941D1" w:rsidRDefault="00000000">
                      <w:pPr>
                        <w:jc w:val="left"/>
                        <w:rPr>
                          <w:rFonts w:ascii="黑体" w:eastAsia="黑体" w:hAnsi="黑体" w:hint="eastAsia"/>
                        </w:rPr>
                      </w:pPr>
                      <w:r>
                        <w:rPr>
                          <w:rFonts w:ascii="黑体" w:eastAsia="黑体" w:hAnsi="黑体" w:hint="eastAsia"/>
                        </w:rPr>
                        <w:t>CCS</w:t>
                      </w:r>
                      <w:r>
                        <w:rPr>
                          <w:rFonts w:ascii="黑体" w:eastAsia="黑体" w:hAnsi="黑体"/>
                        </w:rPr>
                        <w:t xml:space="preserve"> X</w:t>
                      </w:r>
                      <w:r>
                        <w:rPr>
                          <w:rFonts w:ascii="黑体" w:eastAsia="黑体" w:hAnsi="黑体" w:hint="eastAsia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1523BF2F" w14:textId="77777777" w:rsidR="002941D1" w:rsidRDefault="00000000">
      <w:pPr>
        <w:jc w:val="center"/>
        <w:rPr>
          <w:rFonts w:ascii="黑体" w:eastAsia="黑体" w:hAnsi="黑体" w:hint="eastAsia"/>
          <w:sz w:val="84"/>
          <w:szCs w:val="84"/>
        </w:rPr>
      </w:pPr>
      <w:r>
        <w:rPr>
          <w:rFonts w:ascii="黑体" w:eastAsia="黑体" w:hAnsi="黑体" w:hint="eastAsia"/>
          <w:sz w:val="84"/>
          <w:szCs w:val="84"/>
        </w:rPr>
        <w:t xml:space="preserve">团 </w:t>
      </w:r>
      <w:r>
        <w:rPr>
          <w:rFonts w:ascii="黑体" w:eastAsia="黑体" w:hAnsi="黑体"/>
          <w:sz w:val="84"/>
          <w:szCs w:val="84"/>
        </w:rPr>
        <w:t xml:space="preserve">  </w:t>
      </w:r>
      <w:r>
        <w:rPr>
          <w:rFonts w:ascii="黑体" w:eastAsia="黑体" w:hAnsi="黑体" w:hint="eastAsia"/>
          <w:sz w:val="84"/>
          <w:szCs w:val="84"/>
        </w:rPr>
        <w:t xml:space="preserve">体 </w:t>
      </w:r>
      <w:r>
        <w:rPr>
          <w:rFonts w:ascii="黑体" w:eastAsia="黑体" w:hAnsi="黑体"/>
          <w:sz w:val="84"/>
          <w:szCs w:val="84"/>
        </w:rPr>
        <w:t xml:space="preserve">  </w:t>
      </w:r>
      <w:r>
        <w:rPr>
          <w:rFonts w:ascii="黑体" w:eastAsia="黑体" w:hAnsi="黑体" w:hint="eastAsia"/>
          <w:sz w:val="84"/>
          <w:szCs w:val="84"/>
        </w:rPr>
        <w:t xml:space="preserve">标 </w:t>
      </w:r>
      <w:r>
        <w:rPr>
          <w:rFonts w:ascii="黑体" w:eastAsia="黑体" w:hAnsi="黑体"/>
          <w:sz w:val="84"/>
          <w:szCs w:val="84"/>
        </w:rPr>
        <w:t xml:space="preserve">  </w:t>
      </w:r>
      <w:r>
        <w:rPr>
          <w:rFonts w:ascii="黑体" w:eastAsia="黑体" w:hAnsi="黑体" w:hint="eastAsia"/>
          <w:sz w:val="84"/>
          <w:szCs w:val="84"/>
        </w:rPr>
        <w:t>准</w:t>
      </w:r>
    </w:p>
    <w:p w14:paraId="176A3A47" w14:textId="77777777" w:rsidR="002941D1" w:rsidRDefault="00000000">
      <w:pPr>
        <w:jc w:val="center"/>
        <w:rPr>
          <w:rFonts w:ascii="黑体" w:eastAsia="黑体" w:hAnsi="黑体" w:hint="eastAsia"/>
          <w:sz w:val="48"/>
          <w:szCs w:val="48"/>
        </w:rPr>
      </w:pPr>
      <w:r>
        <w:rPr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D532D4" wp14:editId="240BA5DD">
                <wp:simplePos x="0" y="0"/>
                <wp:positionH relativeFrom="column">
                  <wp:posOffset>4415790</wp:posOffset>
                </wp:positionH>
                <wp:positionV relativeFrom="paragraph">
                  <wp:posOffset>62230</wp:posOffset>
                </wp:positionV>
                <wp:extent cx="1687195" cy="1404620"/>
                <wp:effectExtent l="0" t="0" r="889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D1BE599" w14:textId="77777777" w:rsidR="002941D1" w:rsidRDefault="00000000">
                            <w:pPr>
                              <w:wordWrap w:val="0"/>
                              <w:jc w:val="right"/>
                              <w:rPr>
                                <w:rFonts w:ascii="黑体" w:eastAsia="黑体" w:hAnsi="黑体" w:hint="eastAsia"/>
                              </w:rPr>
                            </w:pPr>
                            <w:r>
                              <w:rPr>
                                <w:rFonts w:ascii="黑体" w:eastAsia="黑体" w:hAnsi="黑体"/>
                              </w:rPr>
                              <w:t>T/AHFS XXX-202</w:t>
                            </w:r>
                            <w:r>
                              <w:rPr>
                                <w:rFonts w:ascii="黑体" w:eastAsia="黑体" w:hAnsi="黑体" w:hint="eastAsia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D532D4" id="文本框 2" o:spid="_x0000_s1027" type="#_x0000_t202" style="position:absolute;left:0;text-align:left;margin-left:347.7pt;margin-top:4.9pt;width:132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" stroked="f">
                <v:textbox style="mso-fit-shape-to-text:t">
                  <w:txbxContent>
                    <w:p w14:paraId="4D1BE599" w14:textId="77777777" w:rsidR="002941D1" w:rsidRDefault="00000000">
                      <w:pPr>
                        <w:wordWrap w:val="0"/>
                        <w:jc w:val="right"/>
                        <w:rPr>
                          <w:rFonts w:ascii="黑体" w:eastAsia="黑体" w:hAnsi="黑体" w:hint="eastAsia"/>
                        </w:rPr>
                      </w:pPr>
                      <w:r>
                        <w:rPr>
                          <w:rFonts w:ascii="黑体" w:eastAsia="黑体" w:hAnsi="黑体"/>
                        </w:rPr>
                        <w:t>T/AHFS XXX-202</w:t>
                      </w:r>
                      <w:r>
                        <w:rPr>
                          <w:rFonts w:ascii="黑体" w:eastAsia="黑体" w:hAnsi="黑体" w:hint="eastAsi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hint="eastAsi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E6E7A0" wp14:editId="4E50C4E2">
                <wp:simplePos x="0" y="0"/>
                <wp:positionH relativeFrom="column">
                  <wp:posOffset>-153670</wp:posOffset>
                </wp:positionH>
                <wp:positionV relativeFrom="paragraph">
                  <wp:posOffset>442595</wp:posOffset>
                </wp:positionV>
                <wp:extent cx="6265545" cy="0"/>
                <wp:effectExtent l="0" t="19050" r="20955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554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-12.1pt;margin-top:34.85pt;height:0pt;width:493.35pt;z-index:251661312;mso-width-relative:page;mso-height-relative:page;" filled="f" stroked="t" coordsize="21600,21600" o:gfxdata="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O&#10;Am4x2QAAAAkBAAAPAAAAAAAAAAEAIAAAACIAAABkcnMvZG93bnJldi54bWxQSwECFAAUAAAACACH&#10;TuJAOVHd/eoBAAC8AwAADgAAAAAAAAABACAAAAAoAQAAZHJzL2Uyb0RvYy54bWxQSwUGAAAAAAYA&#10;BgBZAQAAhAUAAAAA&#10;">
                <v:fill on="f" focussize="0,0"/>
                <v:stroke weight="2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14A8537" w14:textId="77777777" w:rsidR="002941D1" w:rsidRDefault="002941D1">
      <w:pPr>
        <w:jc w:val="center"/>
        <w:rPr>
          <w:rFonts w:ascii="黑体" w:eastAsia="黑体" w:hAnsi="黑体" w:hint="eastAsia"/>
          <w:sz w:val="48"/>
          <w:szCs w:val="48"/>
        </w:rPr>
      </w:pPr>
    </w:p>
    <w:p w14:paraId="02E57D81" w14:textId="77777777" w:rsidR="002941D1" w:rsidRDefault="002941D1">
      <w:pPr>
        <w:jc w:val="center"/>
        <w:rPr>
          <w:rFonts w:ascii="黑体" w:eastAsia="黑体" w:hAnsi="黑体" w:hint="eastAsia"/>
          <w:sz w:val="48"/>
          <w:szCs w:val="48"/>
        </w:rPr>
      </w:pPr>
    </w:p>
    <w:p w14:paraId="390C6E45" w14:textId="77777777" w:rsidR="002941D1" w:rsidRDefault="002941D1">
      <w:pPr>
        <w:jc w:val="center"/>
        <w:rPr>
          <w:rFonts w:ascii="黑体" w:eastAsia="黑体" w:hAnsi="黑体" w:hint="eastAsia"/>
          <w:sz w:val="48"/>
          <w:szCs w:val="48"/>
        </w:rPr>
      </w:pPr>
    </w:p>
    <w:p w14:paraId="2CEF0D95" w14:textId="77777777" w:rsidR="002941D1" w:rsidRDefault="002941D1">
      <w:pPr>
        <w:jc w:val="center"/>
        <w:rPr>
          <w:rFonts w:ascii="黑体" w:eastAsia="黑体" w:hAnsi="黑体" w:hint="eastAsia"/>
          <w:sz w:val="48"/>
          <w:szCs w:val="48"/>
        </w:rPr>
      </w:pPr>
    </w:p>
    <w:p w14:paraId="69E8E6AA" w14:textId="77777777" w:rsidR="002941D1" w:rsidRDefault="00000000">
      <w:pPr>
        <w:jc w:val="center"/>
        <w:rPr>
          <w:rFonts w:ascii="黑体" w:eastAsia="黑体" w:hAnsi="黑体" w:hint="eastAsia"/>
          <w:b/>
          <w:bCs/>
          <w:sz w:val="84"/>
          <w:szCs w:val="84"/>
        </w:rPr>
      </w:pPr>
      <w:r>
        <w:rPr>
          <w:rFonts w:ascii="黑体" w:eastAsia="黑体" w:hAnsi="黑体" w:hint="eastAsia"/>
          <w:b/>
          <w:bCs/>
          <w:sz w:val="84"/>
          <w:szCs w:val="84"/>
        </w:rPr>
        <w:t>方便主食食品术语和分类</w:t>
      </w:r>
    </w:p>
    <w:p w14:paraId="26E60A49" w14:textId="77777777" w:rsidR="002941D1" w:rsidRDefault="00000000">
      <w:pPr>
        <w:jc w:val="center"/>
        <w:rPr>
          <w:rFonts w:ascii="黑体" w:eastAsia="黑体" w:hAnsi="黑体" w:hint="eastAsia"/>
          <w:sz w:val="48"/>
          <w:szCs w:val="48"/>
        </w:rPr>
      </w:pPr>
      <w:r>
        <w:rPr>
          <w:rFonts w:eastAsia="黑体" w:hint="eastAsia"/>
          <w:sz w:val="48"/>
          <w:szCs w:val="48"/>
        </w:rPr>
        <w:t>Terms and Classification for Instant Staple Food Products</w:t>
      </w:r>
    </w:p>
    <w:p w14:paraId="62255607" w14:textId="77777777" w:rsidR="002941D1" w:rsidRDefault="002941D1">
      <w:pPr>
        <w:jc w:val="center"/>
        <w:rPr>
          <w:rFonts w:ascii="黑体" w:eastAsia="黑体" w:hAnsi="黑体" w:hint="eastAsia"/>
          <w:sz w:val="48"/>
          <w:szCs w:val="48"/>
        </w:rPr>
      </w:pPr>
    </w:p>
    <w:p w14:paraId="4D623DA2" w14:textId="77777777" w:rsidR="002941D1" w:rsidRDefault="002941D1">
      <w:pPr>
        <w:jc w:val="center"/>
        <w:rPr>
          <w:rFonts w:ascii="黑体" w:eastAsia="黑体" w:hAnsi="黑体" w:hint="eastAsia"/>
          <w:sz w:val="48"/>
          <w:szCs w:val="48"/>
        </w:rPr>
      </w:pPr>
    </w:p>
    <w:p w14:paraId="4CE349B1" w14:textId="77777777" w:rsidR="002941D1" w:rsidRDefault="00000000">
      <w:pPr>
        <w:jc w:val="center"/>
        <w:rPr>
          <w:rFonts w:ascii="黑体" w:eastAsia="黑体" w:hAnsi="黑体" w:hint="eastAsia"/>
          <w:sz w:val="48"/>
          <w:szCs w:val="48"/>
        </w:rPr>
      </w:pPr>
      <w:r>
        <w:rPr>
          <w:rFonts w:hint="eastAsia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9DF157" wp14:editId="454044E9">
                <wp:simplePos x="0" y="0"/>
                <wp:positionH relativeFrom="column">
                  <wp:posOffset>-147955</wp:posOffset>
                </wp:positionH>
                <wp:positionV relativeFrom="paragraph">
                  <wp:posOffset>1880235</wp:posOffset>
                </wp:positionV>
                <wp:extent cx="6265545" cy="0"/>
                <wp:effectExtent l="0" t="19050" r="20955" b="190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554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-11.65pt;margin-top:148.05pt;height:0pt;width:493.35pt;z-index:251664384;mso-width-relative:page;mso-height-relative:page;" filled="f" stroked="t" coordsize="21600,21600" o:gfxdata="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K00I/aAAAACwEAAA8AAAAAAAAAAQAgAAAAIgAAAGRycy9kb3ducmV2LnhtbFBLAQIUABQAAAAI&#10;AIdO4kCu5SnL6wEAALwDAAAOAAAAAAAAAAEAIAAAACkBAABkcnMvZTJvRG9jLnhtbFBLBQYAAAAA&#10;BgAGAFkBAACGBQAAAAA=&#10;">
                <v:fill on="f" focussize="0,0"/>
                <v:stroke weight="2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68EDCF9" w14:textId="77777777" w:rsidR="002941D1" w:rsidRDefault="002941D1">
      <w:pPr>
        <w:rPr>
          <w:rFonts w:ascii="黑体" w:eastAsia="黑体" w:hAnsi="黑体" w:hint="eastAsia"/>
          <w:sz w:val="48"/>
          <w:szCs w:val="48"/>
        </w:rPr>
      </w:pPr>
    </w:p>
    <w:p w14:paraId="71C015D8" w14:textId="77777777" w:rsidR="002941D1" w:rsidRDefault="002941D1">
      <w:pPr>
        <w:rPr>
          <w:rFonts w:ascii="黑体" w:eastAsia="黑体" w:hAnsi="黑体" w:hint="eastAsia"/>
          <w:sz w:val="48"/>
          <w:szCs w:val="48"/>
        </w:rPr>
      </w:pPr>
    </w:p>
    <w:p w14:paraId="7112F40E" w14:textId="77777777" w:rsidR="002941D1" w:rsidRDefault="00000000">
      <w:pPr>
        <w:rPr>
          <w:rFonts w:ascii="黑体" w:eastAsia="黑体" w:hAnsi="黑体" w:hint="eastAsia"/>
          <w:sz w:val="48"/>
          <w:szCs w:val="48"/>
        </w:rPr>
      </w:pPr>
      <w:r>
        <w:rPr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A08239" wp14:editId="21B0ADE9">
                <wp:simplePos x="0" y="0"/>
                <wp:positionH relativeFrom="column">
                  <wp:posOffset>4237990</wp:posOffset>
                </wp:positionH>
                <wp:positionV relativeFrom="paragraph">
                  <wp:posOffset>260350</wp:posOffset>
                </wp:positionV>
                <wp:extent cx="1867535" cy="1404620"/>
                <wp:effectExtent l="0" t="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39884AD" w14:textId="77777777" w:rsidR="002941D1" w:rsidRDefault="00000000">
                            <w:pPr>
                              <w:wordWrap w:val="0"/>
                              <w:jc w:val="right"/>
                              <w:rPr>
                                <w:rFonts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黑体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eastAsia="黑体" w:hint="eastAsia"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eastAsia="黑体"/>
                                <w:sz w:val="32"/>
                                <w:szCs w:val="32"/>
                              </w:rPr>
                              <w:t>-XX-XX</w:t>
                            </w:r>
                            <w:r>
                              <w:rPr>
                                <w:rFonts w:eastAsia="黑体" w:hint="eastAsia"/>
                                <w:sz w:val="32"/>
                                <w:szCs w:val="32"/>
                              </w:rPr>
                              <w:t>实施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A08239" id="_x0000_s1028" type="#_x0000_t202" style="position:absolute;left:0;text-align:left;margin-left:333.7pt;margin-top:20.5pt;width:147.0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" stroked="f">
                <v:textbox style="mso-fit-shape-to-text:t">
                  <w:txbxContent>
                    <w:p w14:paraId="439884AD" w14:textId="77777777" w:rsidR="002941D1" w:rsidRDefault="00000000">
                      <w:pPr>
                        <w:wordWrap w:val="0"/>
                        <w:jc w:val="right"/>
                        <w:rPr>
                          <w:rFonts w:eastAsia="黑体"/>
                          <w:sz w:val="32"/>
                          <w:szCs w:val="32"/>
                        </w:rPr>
                      </w:pPr>
                      <w:r>
                        <w:rPr>
                          <w:rFonts w:eastAsia="黑体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eastAsia="黑体" w:hint="eastAsia"/>
                          <w:sz w:val="32"/>
                          <w:szCs w:val="32"/>
                        </w:rPr>
                        <w:t>6</w:t>
                      </w:r>
                      <w:r>
                        <w:rPr>
                          <w:rFonts w:eastAsia="黑体"/>
                          <w:sz w:val="32"/>
                          <w:szCs w:val="32"/>
                        </w:rPr>
                        <w:t>-XX-XX</w:t>
                      </w:r>
                      <w:r>
                        <w:rPr>
                          <w:rFonts w:eastAsia="黑体" w:hint="eastAsia"/>
                          <w:sz w:val="32"/>
                          <w:szCs w:val="32"/>
                        </w:rPr>
                        <w:t>实施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20C7806" wp14:editId="03653063">
                <wp:simplePos x="0" y="0"/>
                <wp:positionH relativeFrom="column">
                  <wp:posOffset>-153035</wp:posOffset>
                </wp:positionH>
                <wp:positionV relativeFrom="paragraph">
                  <wp:posOffset>260350</wp:posOffset>
                </wp:positionV>
                <wp:extent cx="1866900" cy="1404620"/>
                <wp:effectExtent l="0" t="0" r="0" b="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078F342" w14:textId="77777777" w:rsidR="002941D1" w:rsidRDefault="00000000">
                            <w:pPr>
                              <w:jc w:val="left"/>
                              <w:rPr>
                                <w:rFonts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黑体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eastAsia="黑体" w:hint="eastAsia"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eastAsia="黑体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eastAsia="黑体" w:hint="eastAsia"/>
                                <w:sz w:val="32"/>
                                <w:szCs w:val="32"/>
                              </w:rPr>
                              <w:t>XX</w:t>
                            </w:r>
                            <w:r>
                              <w:rPr>
                                <w:rFonts w:eastAsia="黑体"/>
                                <w:sz w:val="32"/>
                                <w:szCs w:val="32"/>
                              </w:rPr>
                              <w:t>-XX</w:t>
                            </w:r>
                            <w:r>
                              <w:rPr>
                                <w:rFonts w:eastAsia="黑体"/>
                                <w:sz w:val="32"/>
                                <w:szCs w:val="32"/>
                              </w:rPr>
                              <w:t>发布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0C7806" id="_x0000_s1029" type="#_x0000_t202" style="position:absolute;left:0;text-align:left;margin-left:-12.05pt;margin-top:20.5pt;width:14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" stroked="f">
                <v:textbox style="mso-fit-shape-to-text:t">
                  <w:txbxContent>
                    <w:p w14:paraId="6078F342" w14:textId="77777777" w:rsidR="002941D1" w:rsidRDefault="00000000">
                      <w:pPr>
                        <w:jc w:val="left"/>
                        <w:rPr>
                          <w:rFonts w:eastAsia="黑体"/>
                          <w:sz w:val="32"/>
                          <w:szCs w:val="32"/>
                        </w:rPr>
                      </w:pPr>
                      <w:r>
                        <w:rPr>
                          <w:rFonts w:eastAsia="黑体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eastAsia="黑体" w:hint="eastAsia"/>
                          <w:sz w:val="32"/>
                          <w:szCs w:val="32"/>
                        </w:rPr>
                        <w:t>6</w:t>
                      </w:r>
                      <w:r>
                        <w:rPr>
                          <w:rFonts w:eastAsia="黑体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eastAsia="黑体" w:hint="eastAsia"/>
                          <w:sz w:val="32"/>
                          <w:szCs w:val="32"/>
                        </w:rPr>
                        <w:t>XX</w:t>
                      </w:r>
                      <w:r>
                        <w:rPr>
                          <w:rFonts w:eastAsia="黑体"/>
                          <w:sz w:val="32"/>
                          <w:szCs w:val="32"/>
                        </w:rPr>
                        <w:t>-XX</w:t>
                      </w:r>
                      <w:r>
                        <w:rPr>
                          <w:rFonts w:eastAsia="黑体"/>
                          <w:sz w:val="32"/>
                          <w:szCs w:val="32"/>
                        </w:rPr>
                        <w:t>发布</w:t>
                      </w:r>
                    </w:p>
                  </w:txbxContent>
                </v:textbox>
              </v:shape>
            </w:pict>
          </mc:Fallback>
        </mc:AlternateContent>
      </w:r>
    </w:p>
    <w:p w14:paraId="7F29AF33" w14:textId="77777777" w:rsidR="002941D1" w:rsidRDefault="002941D1">
      <w:pPr>
        <w:rPr>
          <w:rFonts w:ascii="黑体" w:eastAsia="黑体" w:hAnsi="黑体" w:hint="eastAsia"/>
          <w:sz w:val="48"/>
          <w:szCs w:val="48"/>
        </w:rPr>
      </w:pPr>
    </w:p>
    <w:p w14:paraId="7D3329F0" w14:textId="77777777" w:rsidR="002941D1" w:rsidRDefault="00000000">
      <w:pPr>
        <w:jc w:val="center"/>
        <w:rPr>
          <w:rFonts w:ascii="黑体" w:eastAsia="黑体" w:hAnsi="黑体" w:hint="eastAsia"/>
          <w:sz w:val="40"/>
          <w:szCs w:val="40"/>
        </w:rPr>
        <w:sectPr w:rsidR="002941D1">
          <w:pgSz w:w="11907" w:h="16840"/>
          <w:pgMar w:top="1440" w:right="1236" w:bottom="1440" w:left="1276" w:header="851" w:footer="992" w:gutter="0"/>
          <w:cols w:space="425"/>
          <w:docGrid w:type="linesAndChars" w:linePitch="326"/>
        </w:sectPr>
      </w:pPr>
      <w:proofErr w:type="gramStart"/>
      <w:r>
        <w:rPr>
          <w:rFonts w:ascii="黑体" w:eastAsia="黑体" w:hAnsi="黑体" w:hint="eastAsia"/>
          <w:sz w:val="40"/>
          <w:szCs w:val="40"/>
        </w:rPr>
        <w:t xml:space="preserve">安徽省食品科学技术学会 </w:t>
      </w:r>
      <w:r>
        <w:rPr>
          <w:rFonts w:ascii="黑体" w:eastAsia="黑体" w:hAnsi="黑体"/>
          <w:sz w:val="40"/>
          <w:szCs w:val="40"/>
        </w:rPr>
        <w:t xml:space="preserve"> </w:t>
      </w:r>
      <w:r>
        <w:rPr>
          <w:rFonts w:ascii="黑体" w:eastAsia="黑体" w:hAnsi="黑体" w:hint="eastAsia"/>
          <w:sz w:val="40"/>
          <w:szCs w:val="40"/>
        </w:rPr>
        <w:t>发布</w:t>
      </w:r>
      <w:proofErr w:type="gramEnd"/>
    </w:p>
    <w:p w14:paraId="2EDCEA7A" w14:textId="77777777" w:rsidR="002941D1" w:rsidRDefault="00000000">
      <w:pPr>
        <w:pStyle w:val="a"/>
        <w:spacing w:afterLines="200" w:after="480"/>
        <w:rPr>
          <w:rFonts w:ascii="Times New Roman"/>
        </w:rPr>
      </w:pPr>
      <w:bookmarkStart w:id="0" w:name="BookMark2"/>
      <w:r>
        <w:rPr>
          <w:rFonts w:ascii="Times New Roman"/>
          <w:spacing w:val="320"/>
        </w:rPr>
        <w:lastRenderedPageBreak/>
        <w:t>前</w:t>
      </w:r>
      <w:r>
        <w:rPr>
          <w:rFonts w:ascii="Times New Roman"/>
        </w:rPr>
        <w:t>言</w:t>
      </w:r>
    </w:p>
    <w:p w14:paraId="6C1C21C2" w14:textId="77777777" w:rsidR="002941D1" w:rsidRDefault="00000000">
      <w:pPr>
        <w:pStyle w:val="af8"/>
        <w:ind w:firstLine="420"/>
        <w:rPr>
          <w:rFonts w:ascii="Times New Roman"/>
        </w:rPr>
      </w:pPr>
      <w:r>
        <w:rPr>
          <w:rFonts w:ascii="Times New Roman" w:hint="eastAsia"/>
        </w:rPr>
        <w:t>本文件按照</w:t>
      </w:r>
      <w:r>
        <w:rPr>
          <w:rFonts w:ascii="Times New Roman" w:hint="eastAsia"/>
        </w:rPr>
        <w:t>GB/T 1.1</w:t>
      </w:r>
      <w:r>
        <w:rPr>
          <w:rFonts w:ascii="Times New Roman" w:hint="eastAsia"/>
        </w:rPr>
        <w:t>—</w:t>
      </w:r>
      <w:r>
        <w:rPr>
          <w:rFonts w:ascii="Times New Roman" w:hint="eastAsia"/>
        </w:rPr>
        <w:t>2020</w:t>
      </w:r>
      <w:r>
        <w:rPr>
          <w:rFonts w:ascii="Times New Roman" w:hint="eastAsia"/>
        </w:rPr>
        <w:t>《</w:t>
      </w:r>
      <w:proofErr w:type="gramStart"/>
      <w:r>
        <w:rPr>
          <w:rFonts w:ascii="Times New Roman" w:hint="eastAsia"/>
        </w:rPr>
        <w:t>标准化工作导则</w:t>
      </w:r>
      <w:r>
        <w:rPr>
          <w:rFonts w:ascii="Times New Roman" w:hint="eastAsia"/>
        </w:rPr>
        <w:t xml:space="preserve">  </w:t>
      </w:r>
      <w:r>
        <w:rPr>
          <w:rFonts w:ascii="Times New Roman" w:hint="eastAsia"/>
        </w:rPr>
        <w:t>第</w:t>
      </w:r>
      <w:proofErr w:type="gramEnd"/>
      <w:r>
        <w:rPr>
          <w:rFonts w:ascii="Times New Roman" w:hint="eastAsia"/>
        </w:rPr>
        <w:t>1</w:t>
      </w:r>
      <w:r>
        <w:rPr>
          <w:rFonts w:ascii="Times New Roman" w:hint="eastAsia"/>
        </w:rPr>
        <w:t>部分：标准化文件的结构和起草规则》的规定起草。</w:t>
      </w:r>
    </w:p>
    <w:p w14:paraId="0E480EB5" w14:textId="77777777" w:rsidR="002941D1" w:rsidRDefault="00000000">
      <w:pPr>
        <w:pStyle w:val="af8"/>
        <w:ind w:firstLine="420"/>
        <w:rPr>
          <w:rFonts w:ascii="Times New Roman"/>
        </w:rPr>
      </w:pPr>
      <w:r>
        <w:rPr>
          <w:rFonts w:ascii="Times New Roman" w:hint="eastAsia"/>
        </w:rPr>
        <w:t>请注意</w:t>
      </w:r>
      <w:r>
        <w:rPr>
          <w:rFonts w:ascii="Times New Roman"/>
        </w:rPr>
        <w:t>本文件的某些内容可能涉及专利</w:t>
      </w:r>
      <w:r>
        <w:rPr>
          <w:rFonts w:ascii="Times New Roman" w:hint="eastAsia"/>
        </w:rPr>
        <w:t>。</w:t>
      </w:r>
      <w:r>
        <w:rPr>
          <w:rFonts w:ascii="Times New Roman"/>
        </w:rPr>
        <w:t>本文件的发布机构不承担识别专利的责任。</w:t>
      </w:r>
    </w:p>
    <w:p w14:paraId="7D68F9B6" w14:textId="77777777" w:rsidR="002941D1" w:rsidRDefault="00000000">
      <w:pPr>
        <w:pStyle w:val="af8"/>
        <w:ind w:firstLine="420"/>
        <w:rPr>
          <w:rFonts w:ascii="Times New Roman"/>
        </w:rPr>
      </w:pPr>
      <w:r>
        <w:rPr>
          <w:rFonts w:ascii="Times New Roman"/>
        </w:rPr>
        <w:t>本文件由</w:t>
      </w:r>
      <w:r>
        <w:rPr>
          <w:rFonts w:ascii="Times New Roman" w:hint="eastAsia"/>
        </w:rPr>
        <w:t>XX</w:t>
      </w:r>
      <w:r>
        <w:rPr>
          <w:rFonts w:ascii="Times New Roman"/>
        </w:rPr>
        <w:t>提出。</w:t>
      </w:r>
    </w:p>
    <w:p w14:paraId="3F40B1A7" w14:textId="77777777" w:rsidR="002941D1" w:rsidRDefault="00000000">
      <w:pPr>
        <w:pStyle w:val="af8"/>
        <w:ind w:firstLine="420"/>
        <w:rPr>
          <w:rFonts w:ascii="Times New Roman"/>
        </w:rPr>
      </w:pPr>
      <w:r>
        <w:rPr>
          <w:rFonts w:ascii="Times New Roman"/>
        </w:rPr>
        <w:t>本文件由</w:t>
      </w:r>
      <w:r>
        <w:rPr>
          <w:rFonts w:ascii="Times New Roman" w:hint="eastAsia"/>
        </w:rPr>
        <w:t>安徽省食品科学技术学会</w:t>
      </w:r>
      <w:r>
        <w:rPr>
          <w:rFonts w:ascii="Times New Roman"/>
        </w:rPr>
        <w:t>归口管理。</w:t>
      </w:r>
    </w:p>
    <w:p w14:paraId="2FEC3B4C" w14:textId="77777777" w:rsidR="002941D1" w:rsidRDefault="00000000">
      <w:pPr>
        <w:pStyle w:val="af8"/>
        <w:ind w:firstLine="420"/>
        <w:rPr>
          <w:rFonts w:ascii="Times New Roman"/>
        </w:rPr>
      </w:pPr>
      <w:r>
        <w:rPr>
          <w:rFonts w:ascii="Times New Roman"/>
        </w:rPr>
        <w:t>本文件起草单位：</w:t>
      </w:r>
      <w:r>
        <w:rPr>
          <w:rFonts w:ascii="Times New Roman" w:hint="eastAsia"/>
        </w:rPr>
        <w:t>XX</w:t>
      </w:r>
    </w:p>
    <w:p w14:paraId="14AB8E1B" w14:textId="77777777" w:rsidR="002941D1" w:rsidRDefault="00000000">
      <w:pPr>
        <w:pStyle w:val="af8"/>
        <w:ind w:firstLine="420"/>
        <w:rPr>
          <w:rFonts w:ascii="Times New Roman"/>
        </w:rPr>
      </w:pPr>
      <w:r>
        <w:rPr>
          <w:rFonts w:ascii="Times New Roman"/>
        </w:rPr>
        <w:t>本文件主要起草人：</w:t>
      </w:r>
      <w:r>
        <w:rPr>
          <w:rFonts w:ascii="Times New Roman" w:hint="eastAsia"/>
        </w:rPr>
        <w:t>XXX</w:t>
      </w:r>
      <w:r>
        <w:rPr>
          <w:rFonts w:ascii="Times New Roman" w:hint="eastAsia"/>
        </w:rPr>
        <w:t>、</w:t>
      </w:r>
      <w:r>
        <w:rPr>
          <w:rFonts w:ascii="Times New Roman" w:hint="eastAsia"/>
        </w:rPr>
        <w:t>XXX</w:t>
      </w:r>
      <w:r>
        <w:rPr>
          <w:rFonts w:ascii="Times New Roman" w:hint="eastAsia"/>
        </w:rPr>
        <w:t>、</w:t>
      </w:r>
      <w:r>
        <w:rPr>
          <w:rFonts w:ascii="Times New Roman" w:hint="eastAsia"/>
        </w:rPr>
        <w:t>XXX</w:t>
      </w:r>
      <w:r>
        <w:rPr>
          <w:rFonts w:ascii="Times New Roman" w:hint="eastAsia"/>
        </w:rPr>
        <w:t>。</w:t>
      </w:r>
    </w:p>
    <w:p w14:paraId="14775DD4" w14:textId="77777777" w:rsidR="002941D1" w:rsidRDefault="002941D1">
      <w:pPr>
        <w:pStyle w:val="af8"/>
        <w:ind w:firstLine="420"/>
        <w:rPr>
          <w:rFonts w:ascii="Times New Roman"/>
        </w:rPr>
      </w:pPr>
    </w:p>
    <w:p w14:paraId="42575473" w14:textId="77777777" w:rsidR="002941D1" w:rsidRDefault="002941D1">
      <w:pPr>
        <w:pStyle w:val="af8"/>
        <w:ind w:firstLine="420"/>
        <w:rPr>
          <w:rFonts w:ascii="Times New Roman"/>
        </w:rPr>
      </w:pPr>
    </w:p>
    <w:p w14:paraId="2B4F8FBA" w14:textId="77777777" w:rsidR="002941D1" w:rsidRDefault="002941D1">
      <w:pPr>
        <w:pStyle w:val="af8"/>
        <w:ind w:firstLine="420"/>
        <w:rPr>
          <w:rFonts w:ascii="Times New Roman"/>
        </w:rPr>
        <w:sectPr w:rsidR="002941D1">
          <w:headerReference w:type="even" r:id="rId8"/>
          <w:headerReference w:type="default" r:id="rId9"/>
          <w:footerReference w:type="default" r:id="rId10"/>
          <w:pgSz w:w="11906" w:h="16838"/>
          <w:pgMar w:top="2410" w:right="1134" w:bottom="1134" w:left="1134" w:header="1418" w:footer="1134" w:gutter="284"/>
          <w:pgNumType w:fmt="upperRoman" w:start="1"/>
          <w:cols w:space="425"/>
          <w:formProt w:val="0"/>
          <w:docGrid w:linePitch="312"/>
        </w:sectPr>
      </w:pPr>
    </w:p>
    <w:p w14:paraId="2649A525" w14:textId="77777777" w:rsidR="002941D1" w:rsidRDefault="002941D1">
      <w:pPr>
        <w:spacing w:line="20" w:lineRule="exact"/>
        <w:jc w:val="center"/>
        <w:rPr>
          <w:rFonts w:eastAsia="黑体"/>
          <w:sz w:val="32"/>
          <w:szCs w:val="32"/>
        </w:rPr>
      </w:pPr>
      <w:bookmarkStart w:id="1" w:name="BookMark4"/>
      <w:bookmarkEnd w:id="0"/>
    </w:p>
    <w:p w14:paraId="7251365C" w14:textId="77777777" w:rsidR="002941D1" w:rsidRDefault="002941D1">
      <w:pPr>
        <w:spacing w:line="20" w:lineRule="exact"/>
        <w:jc w:val="center"/>
        <w:rPr>
          <w:rFonts w:eastAsia="黑体"/>
          <w:sz w:val="32"/>
          <w:szCs w:val="32"/>
        </w:rPr>
      </w:pPr>
    </w:p>
    <w:bookmarkStart w:id="2" w:name="NEW_STAND_NAME" w:displacedByCustomXml="next"/>
    <w:sdt>
      <w:sdtPr>
        <w:rPr>
          <w:rFonts w:ascii="Times New Roman" w:hAnsi="Times New Roman"/>
        </w:rPr>
        <w:tag w:val="NEW_STAND_NAME"/>
        <w:id w:val="595910757"/>
        <w:placeholder>
          <w:docPart w:val="99FF11BC35B94D3F822C58E0725C173C"/>
        </w:placeholder>
      </w:sdtPr>
      <w:sdtEndPr>
        <w:rPr>
          <w:highlight w:val="yellow"/>
        </w:rPr>
      </w:sdtEndPr>
      <w:sdtContent>
        <w:p w14:paraId="309F50EC" w14:textId="77777777" w:rsidR="002941D1" w:rsidRDefault="00000000">
          <w:pPr>
            <w:pStyle w:val="afa"/>
            <w:spacing w:beforeLines="100" w:before="240" w:afterLines="220" w:after="528"/>
            <w:rPr>
              <w:rFonts w:ascii="Times New Roman" w:hAnsi="Times New Roman"/>
            </w:rPr>
          </w:pPr>
          <w:r>
            <w:rPr>
              <w:rFonts w:ascii="Times New Roman" w:hAnsi="Times New Roman" w:hint="eastAsia"/>
            </w:rPr>
            <w:t>方便主食食品术语和分类</w:t>
          </w:r>
        </w:p>
      </w:sdtContent>
    </w:sdt>
    <w:bookmarkEnd w:id="2"/>
    <w:p w14:paraId="6AF03DFB" w14:textId="77777777" w:rsidR="002941D1" w:rsidRPr="005C01C0" w:rsidRDefault="00000000" w:rsidP="00334D5F">
      <w:pPr>
        <w:pStyle w:val="af1"/>
        <w:widowControl/>
        <w:numPr>
          <w:ilvl w:val="0"/>
          <w:numId w:val="2"/>
        </w:numPr>
        <w:spacing w:beforeLines="100" w:before="240" w:afterLines="100" w:after="240"/>
        <w:jc w:val="both"/>
        <w:outlineLvl w:val="0"/>
        <w:rPr>
          <w:rFonts w:ascii="黑体" w:eastAsia="黑体" w:hAnsi="黑体" w:cs="黑体"/>
          <w:sz w:val="21"/>
          <w:szCs w:val="21"/>
          <w:lang w:val="en-US" w:bidi="ar"/>
        </w:rPr>
      </w:pPr>
      <w:r w:rsidRPr="005C01C0">
        <w:rPr>
          <w:rFonts w:ascii="黑体" w:eastAsia="黑体" w:hAnsi="黑体" w:cs="黑体" w:hint="eastAsia"/>
          <w:sz w:val="21"/>
          <w:szCs w:val="21"/>
          <w:lang w:val="en-US" w:bidi="ar"/>
        </w:rPr>
        <w:t>范围</w:t>
      </w:r>
    </w:p>
    <w:p w14:paraId="1D86B4A1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本文件规定了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方便主食食品的术语和定义，以及基于营养供给特征的产品分类规则、产品特征界定要求。</w:t>
      </w:r>
    </w:p>
    <w:p w14:paraId="53CC5470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本文件适用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于全</w:t>
      </w:r>
      <w:r>
        <w:rPr>
          <w:rStyle w:val="af6"/>
          <w:rFonts w:ascii="Times New Roman" w:hAnsi="Times New Roman" w:cs="Times New Roman" w:hint="eastAsia"/>
          <w:lang w:val="en-US" w:bidi="ar-SA"/>
        </w:rPr>
        <w:t>营养型方便主食食品和纯能量型方便主食食品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。</w:t>
      </w:r>
    </w:p>
    <w:p w14:paraId="60D01F42" w14:textId="77777777" w:rsidR="002941D1" w:rsidRPr="005C01C0" w:rsidRDefault="00000000" w:rsidP="00334D5F">
      <w:pPr>
        <w:pStyle w:val="af1"/>
        <w:widowControl/>
        <w:numPr>
          <w:ilvl w:val="0"/>
          <w:numId w:val="2"/>
        </w:numPr>
        <w:spacing w:beforeLines="100" w:before="240" w:afterLines="100" w:after="240"/>
        <w:jc w:val="both"/>
        <w:outlineLvl w:val="0"/>
        <w:rPr>
          <w:rFonts w:ascii="黑体" w:eastAsia="黑体" w:hAnsi="黑体" w:cs="黑体"/>
          <w:sz w:val="21"/>
          <w:szCs w:val="21"/>
          <w:lang w:val="en-US" w:bidi="ar"/>
        </w:rPr>
      </w:pPr>
      <w:r w:rsidRPr="005C01C0">
        <w:rPr>
          <w:rFonts w:ascii="黑体" w:eastAsia="黑体" w:hAnsi="黑体" w:cs="黑体" w:hint="eastAsia"/>
          <w:sz w:val="21"/>
          <w:szCs w:val="21"/>
          <w:lang w:val="en-US" w:bidi="ar"/>
        </w:rPr>
        <w:t>规范性引用文件</w:t>
      </w:r>
    </w:p>
    <w:p w14:paraId="2B4C0743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下列文件对于本文件的应用是必不可少的。凡是注日期的引用文件，仅所注日期的版本适用于本文件。凡是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不注日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期的引用文件，其最新版本（包括所有的修改单）适用于本文件。</w:t>
      </w:r>
    </w:p>
    <w:p w14:paraId="1EBF587A" w14:textId="55B034A2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GB/T 191-2025 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包装储运图示标志</w:t>
      </w:r>
    </w:p>
    <w:p w14:paraId="2DB21092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GB 2715-2016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粮食</w:t>
      </w:r>
    </w:p>
    <w:p w14:paraId="2332791F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GB 2716-2018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植物油</w:t>
      </w:r>
    </w:p>
    <w:p w14:paraId="625D6A0F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GB 2760-2024  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食品添加剂使用标准</w:t>
      </w:r>
    </w:p>
    <w:p w14:paraId="34BAAC73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GB 2761-2017  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食品中真菌毒素限量</w:t>
      </w:r>
    </w:p>
    <w:p w14:paraId="787679F0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GB 2762-2022  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食品中污染物限量</w:t>
      </w:r>
    </w:p>
    <w:p w14:paraId="7430D4EF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GB 2763-2021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食品中农药最大残留限量</w:t>
      </w:r>
    </w:p>
    <w:p w14:paraId="1065D2A2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GB/T 2828.1-2012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计数抽样检验程序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第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1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部分：按接收质量限（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AQL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）检索的逐批检验抽样计划</w:t>
      </w:r>
    </w:p>
    <w:p w14:paraId="2D4E436E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4789.1-2016 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食品微生物学检验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总则</w:t>
      </w:r>
    </w:p>
    <w:p w14:paraId="2E7D9DBE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4789.2-2022 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食品微生物学检验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菌落总数测定</w:t>
      </w:r>
    </w:p>
    <w:p w14:paraId="24194024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4789.3-2025 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食品微生物学检验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大肠菌群计数</w:t>
      </w:r>
    </w:p>
    <w:p w14:paraId="77BE6ECE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GB 4789.26-2023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食品微生物学检验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商业无菌检验</w:t>
      </w:r>
    </w:p>
    <w:p w14:paraId="5FADCAD9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5009.12-2023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食品中铅的测定</w:t>
      </w:r>
    </w:p>
    <w:p w14:paraId="294BC3F8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5009.15-2023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食品中镉的测定</w:t>
      </w:r>
    </w:p>
    <w:p w14:paraId="5AA9D277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GB 5009.22-2016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食品中黄曲霉毒素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B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族和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G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族的测定</w:t>
      </w:r>
    </w:p>
    <w:p w14:paraId="3FFC031C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5009.28-2016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食品中苯甲酸、山梨酸和糖精钠的测定</w:t>
      </w:r>
    </w:p>
    <w:p w14:paraId="421027E2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5009.97-2023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食品中环己基氨基磺酸钠的测定</w:t>
      </w:r>
    </w:p>
    <w:p w14:paraId="00D6D35C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GB/T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5009.218-2008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水果和蔬菜中多种农药残留量的测定</w:t>
      </w:r>
    </w:p>
    <w:p w14:paraId="4C77241F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5009.263-2016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食品中阿斯巴甜和阿力甜的测定</w:t>
      </w:r>
    </w:p>
    <w:p w14:paraId="11B19FD8" w14:textId="2687F04C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7718-2025  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预包装食品标签通则</w:t>
      </w:r>
    </w:p>
    <w:p w14:paraId="664DD398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GB 14880-2012 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食品营养强化剂使用标准</w:t>
      </w:r>
    </w:p>
    <w:p w14:paraId="52BB5BEA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GB 14881-2013 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食品生产通用卫生规范</w:t>
      </w:r>
    </w:p>
    <w:p w14:paraId="78C1F6D9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GB/T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20769-2008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水果和蔬菜中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450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种农药和相关化学品残留量的测定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液相色谱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-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串联质谱法</w:t>
      </w:r>
    </w:p>
    <w:p w14:paraId="4427D0AD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GB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28050-2025          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预包装食品营养标签通则</w:t>
      </w:r>
    </w:p>
    <w:p w14:paraId="467D61C7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GB 29921-2021  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预包装食品中致病菌限量</w:t>
      </w:r>
    </w:p>
    <w:p w14:paraId="531CDC78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GB 31621-2014  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食品安全国家标准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食品经营过程卫生规范</w:t>
      </w:r>
    </w:p>
    <w:p w14:paraId="1542C4E2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WS/T 578.1-2017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中国居民膳食营养素参考摄入量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第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1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部分：宏量营养素</w:t>
      </w:r>
    </w:p>
    <w:p w14:paraId="3D87CB0C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WS/T 578.2-2018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中国居民膳食营养素参考摄入量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第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2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部分：常量元素</w:t>
      </w:r>
    </w:p>
    <w:p w14:paraId="1D856700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WS/T 578.3-2017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中国居民膳食营养素参考摄入量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第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3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部分：微量元素</w:t>
      </w:r>
    </w:p>
    <w:p w14:paraId="21CD2419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NY/T 4268-2023 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绿色食品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冲调类方便食品</w:t>
      </w:r>
    </w:p>
    <w:p w14:paraId="55EE964B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JJF 1070-2023            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定量包装商品净含量计量检验规则</w:t>
      </w:r>
    </w:p>
    <w:p w14:paraId="3D089277" w14:textId="77777777" w:rsidR="002941D1" w:rsidRDefault="00000000" w:rsidP="00334D5F">
      <w:pPr>
        <w:pStyle w:val="af1"/>
        <w:widowControl/>
        <w:numPr>
          <w:ilvl w:val="0"/>
          <w:numId w:val="2"/>
        </w:numPr>
        <w:spacing w:beforeLines="100" w:before="240" w:afterLines="100" w:after="240"/>
        <w:jc w:val="both"/>
        <w:outlineLvl w:val="0"/>
        <w:rPr>
          <w:rFonts w:ascii="Times New Roman" w:eastAsia="黑体" w:hAnsi="Times New Roman" w:cs="黑体"/>
          <w:sz w:val="21"/>
          <w:szCs w:val="21"/>
          <w:lang w:val="en-US" w:bidi="ar"/>
        </w:rPr>
      </w:pPr>
      <w:r>
        <w:rPr>
          <w:rFonts w:ascii="Times New Roman" w:eastAsia="黑体" w:hAnsi="Times New Roman" w:cs="黑体" w:hint="eastAsia"/>
          <w:sz w:val="21"/>
          <w:szCs w:val="21"/>
          <w:lang w:val="en-US" w:bidi="ar"/>
        </w:rPr>
        <w:lastRenderedPageBreak/>
        <w:t>术语和定义</w:t>
      </w:r>
    </w:p>
    <w:p w14:paraId="0CE7A332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下列术语和定义适用于本标准。</w:t>
      </w:r>
    </w:p>
    <w:p w14:paraId="2D6C5EFA" w14:textId="6E47503F" w:rsidR="002941D1" w:rsidRPr="00334D5F" w:rsidRDefault="00000000" w:rsidP="00334D5F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3.1</w:t>
      </w:r>
      <w:r w:rsidR="00334D5F"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方便主食食品 Instant Staple Foods</w:t>
      </w:r>
    </w:p>
    <w:p w14:paraId="31845DEF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以小麦、大米、玉米、杂粮或薯类淀粉等为主要原料，经加工处理制成的，配以或不配调味料包，食用时稍做烹调或直接用沸水冲泡即可食用的方便食品。</w:t>
      </w:r>
    </w:p>
    <w:p w14:paraId="3E146DBF" w14:textId="7B6FBDE1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3.2</w:t>
      </w:r>
      <w:r w:rsid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营养型方便主食食品 Complete-nutrient Instant Staple Foods</w:t>
      </w:r>
    </w:p>
    <w:p w14:paraId="30C2FCA6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在一份食用量内，碳水化合物占总能量的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45%~60%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，脂肪占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20%~30%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，蛋白质占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12%~25%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的方便主食食品。</w:t>
      </w:r>
    </w:p>
    <w:p w14:paraId="436331FD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注：上述碳水化合物占比、脂肪占比、蛋白质占比均根据《中国居民膳食营养素参考摄入量》计算得出。</w:t>
      </w:r>
    </w:p>
    <w:p w14:paraId="4F818DE7" w14:textId="08D45F5F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3.3</w:t>
      </w:r>
      <w:r w:rsid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纯能量型方便主食食品 Energy-supplying-only Instant Staple Foods</w:t>
      </w:r>
    </w:p>
    <w:p w14:paraId="382DAC56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bookmarkStart w:id="3" w:name="BookMark8"/>
      <w:bookmarkEnd w:id="1"/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在一份食用量内，蛋白质提供能量占总能量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&lt; 12%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的方便主食食品。</w:t>
      </w:r>
    </w:p>
    <w:p w14:paraId="4B393BC7" w14:textId="77777777" w:rsidR="002941D1" w:rsidRDefault="00000000" w:rsidP="00334D5F">
      <w:pPr>
        <w:pStyle w:val="af1"/>
        <w:widowControl/>
        <w:numPr>
          <w:ilvl w:val="0"/>
          <w:numId w:val="2"/>
        </w:numPr>
        <w:spacing w:beforeLines="100" w:before="240" w:afterLines="100" w:after="240"/>
        <w:jc w:val="both"/>
        <w:outlineLvl w:val="0"/>
        <w:rPr>
          <w:rFonts w:ascii="Times New Roman" w:eastAsia="黑体" w:hAnsi="Times New Roman" w:cs="黑体"/>
          <w:sz w:val="21"/>
          <w:szCs w:val="21"/>
          <w:lang w:val="en-US" w:bidi="ar"/>
        </w:rPr>
      </w:pPr>
      <w:r>
        <w:rPr>
          <w:rFonts w:ascii="Times New Roman" w:eastAsia="黑体" w:hAnsi="Times New Roman" w:cs="黑体" w:hint="eastAsia"/>
          <w:sz w:val="21"/>
          <w:szCs w:val="21"/>
          <w:lang w:val="en-US" w:bidi="ar"/>
        </w:rPr>
        <w:t>要求</w:t>
      </w:r>
    </w:p>
    <w:p w14:paraId="6DB727A4" w14:textId="38D1F4FD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4.1</w:t>
      </w:r>
      <w:r w:rsid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原料要求</w:t>
      </w:r>
    </w:p>
    <w:p w14:paraId="2678C36E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谷物类原料组分应符合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2715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的规定。</w:t>
      </w:r>
    </w:p>
    <w:p w14:paraId="01EE0864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肉类等原料组分应来自经检验检疫合格的供应商，并具有相应的检验检疫证明。生鲜原料在加工前应进行必要的清洗和处理，以确保食品安全。</w:t>
      </w:r>
    </w:p>
    <w:p w14:paraId="23C48500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蔬菜等原料组分应新鲜、卫生、无污染，符合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2761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、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2762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、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2763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的规定。</w:t>
      </w:r>
    </w:p>
    <w:p w14:paraId="452F0BF9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所用油脂应符合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2716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的规定。</w:t>
      </w:r>
    </w:p>
    <w:p w14:paraId="38EB1810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原料在采购、运输和储存过程中应保持清洁卫生，避免霉变或其他污染。原料的储存环境应符合相关卫生标准，确保原料在储存期间不发生质量变化。</w:t>
      </w:r>
    </w:p>
    <w:p w14:paraId="2E06F807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对于使用添加剂的产品，添加剂的种类和使用量应符合国家相关标准和有关规定。不应使用未经批准或禁用的添加剂，且添加剂的使用不应改变食品本身应有的营养价值和风味。</w:t>
      </w:r>
    </w:p>
    <w:p w14:paraId="5C65F2B1" w14:textId="69B0505F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4.2</w:t>
      </w:r>
      <w:r w:rsid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生产过程</w:t>
      </w:r>
    </w:p>
    <w:p w14:paraId="4E1C5B73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/>
          <w:sz w:val="21"/>
          <w:szCs w:val="20"/>
          <w:lang w:val="en-US" w:bidi="ar"/>
        </w:rPr>
        <w:t>应符合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14881-2013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的要求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。</w:t>
      </w:r>
    </w:p>
    <w:p w14:paraId="30ED1AE0" w14:textId="2C082AC6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4.3</w:t>
      </w:r>
      <w:r w:rsid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感官要求</w:t>
      </w:r>
    </w:p>
    <w:p w14:paraId="132CE3E3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产品感官要求应符合表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1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的规定。</w:t>
      </w:r>
    </w:p>
    <w:p w14:paraId="3C2F2D25" w14:textId="77777777" w:rsidR="002941D1" w:rsidRPr="006D25DB" w:rsidRDefault="00000000" w:rsidP="006D25DB">
      <w:pPr>
        <w:widowControl/>
        <w:tabs>
          <w:tab w:val="center" w:pos="4201"/>
          <w:tab w:val="right" w:leader="dot" w:pos="9298"/>
        </w:tabs>
        <w:autoSpaceDE w:val="0"/>
        <w:autoSpaceDN w:val="0"/>
        <w:spacing w:afterLines="50" w:after="120"/>
        <w:jc w:val="center"/>
        <w:rPr>
          <w:b/>
          <w:sz w:val="21"/>
          <w:szCs w:val="20"/>
        </w:rPr>
      </w:pPr>
      <w:r w:rsidRPr="006D25DB">
        <w:rPr>
          <w:rFonts w:hint="eastAsia"/>
          <w:b/>
          <w:sz w:val="21"/>
          <w:szCs w:val="20"/>
        </w:rPr>
        <w:t>表</w:t>
      </w:r>
      <w:r w:rsidRPr="006D25DB">
        <w:rPr>
          <w:rFonts w:hint="eastAsia"/>
          <w:b/>
          <w:sz w:val="21"/>
          <w:szCs w:val="20"/>
        </w:rPr>
        <w:t xml:space="preserve">1 </w:t>
      </w:r>
      <w:r w:rsidRPr="006D25DB">
        <w:rPr>
          <w:rFonts w:hint="eastAsia"/>
          <w:b/>
          <w:sz w:val="21"/>
          <w:szCs w:val="20"/>
        </w:rPr>
        <w:t>感官要求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3"/>
      </w:tblGrid>
      <w:tr w:rsidR="002941D1" w14:paraId="0E4B4778" w14:textId="77777777">
        <w:trPr>
          <w:trHeight w:val="516"/>
        </w:trPr>
        <w:tc>
          <w:tcPr>
            <w:tcW w:w="3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3A853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bidi="ar"/>
              </w:rPr>
              <w:t>项目</w:t>
            </w:r>
          </w:p>
        </w:tc>
        <w:tc>
          <w:tcPr>
            <w:tcW w:w="309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BD67B8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bidi="ar"/>
              </w:rPr>
              <w:t>要求</w:t>
            </w:r>
          </w:p>
        </w:tc>
        <w:tc>
          <w:tcPr>
            <w:tcW w:w="309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D40E985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bidi="ar"/>
              </w:rPr>
              <w:t>检验方法</w:t>
            </w:r>
          </w:p>
        </w:tc>
      </w:tr>
      <w:tr w:rsidR="002941D1" w14:paraId="17D2197E" w14:textId="77777777">
        <w:trPr>
          <w:trHeight w:val="474"/>
        </w:trPr>
        <w:tc>
          <w:tcPr>
            <w:tcW w:w="30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18A40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bidi="ar"/>
              </w:rPr>
              <w:t>色泽</w:t>
            </w:r>
          </w:p>
        </w:tc>
        <w:tc>
          <w:tcPr>
            <w:tcW w:w="3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1BA47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bidi="ar"/>
              </w:rPr>
              <w:t>具有产品应有的色泽</w:t>
            </w:r>
          </w:p>
        </w:tc>
        <w:tc>
          <w:tcPr>
            <w:tcW w:w="309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7F4078A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  <w:lang w:val="en-US" w:bidi="ar"/>
              </w:rPr>
              <w:t>随机取出一个样品，置于洁净白瓷盘中，自然光下观察性状、色泽和杂质。将样品转移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  <w:lang w:val="en-US" w:bidi="ar"/>
              </w:rPr>
              <w:lastRenderedPageBreak/>
              <w:t>至洁净烧杯中，按产品标签明示的加水量及水温加入热水，盖</w:t>
            </w:r>
            <w:proofErr w:type="gramStart"/>
            <w:r>
              <w:rPr>
                <w:rFonts w:ascii="Times New Roman" w:hAnsi="Times New Roman" w:hint="eastAsia"/>
                <w:color w:val="000000"/>
                <w:sz w:val="21"/>
                <w:szCs w:val="21"/>
                <w:lang w:val="en-US" w:bidi="ar"/>
              </w:rPr>
              <w:t>紧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  <w:lang w:val="en-US" w:bidi="ar"/>
              </w:rPr>
              <w:t>,</w:t>
            </w:r>
            <w:proofErr w:type="gramEnd"/>
            <w:r>
              <w:rPr>
                <w:rFonts w:ascii="Times New Roman" w:hAnsi="Times New Roman" w:hint="eastAsia"/>
                <w:color w:val="000000"/>
                <w:sz w:val="21"/>
                <w:szCs w:val="21"/>
                <w:lang w:val="en-US" w:bidi="ar"/>
              </w:rPr>
              <w:t>静置</w:t>
            </w:r>
            <w:proofErr w:type="gramStart"/>
            <w:r>
              <w:rPr>
                <w:rFonts w:ascii="Times New Roman" w:hAnsi="Times New Roman" w:hint="eastAsia"/>
                <w:color w:val="000000"/>
                <w:sz w:val="21"/>
                <w:szCs w:val="21"/>
                <w:lang w:val="en-US" w:bidi="ar"/>
              </w:rPr>
              <w:t>３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  <w:lang w:val="en-US" w:bidi="ar"/>
              </w:rPr>
              <w:t>min</w:t>
            </w:r>
            <w:proofErr w:type="gramEnd"/>
            <w:r>
              <w:rPr>
                <w:rFonts w:ascii="Times New Roman" w:hAnsi="Times New Roman" w:hint="eastAsia"/>
                <w:color w:val="000000"/>
                <w:sz w:val="21"/>
                <w:szCs w:val="21"/>
                <w:lang w:val="en-US" w:bidi="ar"/>
              </w:rPr>
              <w:t>~</w:t>
            </w:r>
            <w:proofErr w:type="gramStart"/>
            <w:r>
              <w:rPr>
                <w:rFonts w:ascii="Times New Roman" w:hAnsi="Times New Roman" w:hint="eastAsia"/>
                <w:color w:val="000000"/>
                <w:sz w:val="21"/>
                <w:szCs w:val="21"/>
                <w:lang w:val="en-US" w:bidi="ar"/>
              </w:rPr>
              <w:t>５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  <w:lang w:val="en-US" w:bidi="ar"/>
              </w:rPr>
              <w:t>min</w:t>
            </w:r>
            <w:proofErr w:type="gramEnd"/>
            <w:r>
              <w:rPr>
                <w:rFonts w:ascii="Times New Roman" w:hAnsi="Times New Roman" w:hint="eastAsia"/>
                <w:color w:val="000000"/>
                <w:sz w:val="21"/>
                <w:szCs w:val="21"/>
                <w:lang w:val="en-US" w:bidi="ar"/>
              </w:rPr>
              <w:t>后，搅拌均匀，闻其气味，尝其滋味。</w:t>
            </w:r>
          </w:p>
        </w:tc>
      </w:tr>
      <w:tr w:rsidR="002941D1" w14:paraId="0CC12C17" w14:textId="77777777">
        <w:trPr>
          <w:trHeight w:val="461"/>
        </w:trPr>
        <w:tc>
          <w:tcPr>
            <w:tcW w:w="30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8C0E0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bidi="ar"/>
              </w:rPr>
              <w:t>滋味和气味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7C43DE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bidi="ar"/>
              </w:rPr>
              <w:t>具有产品应有的滋味和气味，无异味</w:t>
            </w:r>
          </w:p>
        </w:tc>
        <w:tc>
          <w:tcPr>
            <w:tcW w:w="3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A44641A" w14:textId="77777777" w:rsidR="002941D1" w:rsidRDefault="002941D1">
            <w:pPr>
              <w:pStyle w:val="af1"/>
              <w:widowControl/>
              <w:spacing w:beforeLines="100" w:before="240" w:afterLines="100" w:after="240"/>
              <w:jc w:val="both"/>
              <w:outlineLvl w:val="1"/>
              <w:rPr>
                <w:rFonts w:ascii="Times New Roman" w:hAnsi="Times New Roman"/>
                <w:color w:val="000000"/>
                <w:sz w:val="21"/>
                <w:szCs w:val="21"/>
                <w:lang w:val="en-US" w:bidi="ar"/>
              </w:rPr>
            </w:pPr>
          </w:p>
        </w:tc>
      </w:tr>
      <w:tr w:rsidR="002941D1" w14:paraId="304DE36F" w14:textId="77777777">
        <w:trPr>
          <w:trHeight w:val="452"/>
        </w:trPr>
        <w:tc>
          <w:tcPr>
            <w:tcW w:w="30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C51E62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bidi="ar"/>
              </w:rPr>
              <w:lastRenderedPageBreak/>
              <w:t>组织形态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B8000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bidi="ar"/>
              </w:rPr>
              <w:t>具有产品应有的组织形态</w:t>
            </w:r>
          </w:p>
        </w:tc>
        <w:tc>
          <w:tcPr>
            <w:tcW w:w="3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01DA5725" w14:textId="77777777" w:rsidR="002941D1" w:rsidRDefault="002941D1">
            <w:pPr>
              <w:pStyle w:val="af1"/>
              <w:widowControl/>
              <w:spacing w:beforeLines="100" w:before="240" w:afterLines="100" w:after="240"/>
              <w:jc w:val="both"/>
              <w:outlineLvl w:val="1"/>
              <w:rPr>
                <w:rFonts w:ascii="Times New Roman" w:hAnsi="Times New Roman"/>
                <w:color w:val="000000"/>
                <w:sz w:val="21"/>
                <w:szCs w:val="21"/>
                <w:lang w:val="en-US" w:bidi="ar"/>
              </w:rPr>
            </w:pPr>
          </w:p>
        </w:tc>
      </w:tr>
      <w:tr w:rsidR="002941D1" w14:paraId="25AC98DA" w14:textId="77777777">
        <w:trPr>
          <w:trHeight w:val="516"/>
        </w:trPr>
        <w:tc>
          <w:tcPr>
            <w:tcW w:w="30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AED9F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bidi="ar"/>
              </w:rPr>
              <w:t>杂质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AC481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hint="eastAsia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bidi="ar"/>
              </w:rPr>
              <w:t>无肉眼可见外来杂质</w:t>
            </w:r>
          </w:p>
        </w:tc>
        <w:tc>
          <w:tcPr>
            <w:tcW w:w="309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0F1573D" w14:textId="77777777" w:rsidR="002941D1" w:rsidRDefault="002941D1">
            <w:pPr>
              <w:pStyle w:val="af1"/>
              <w:widowControl/>
              <w:spacing w:beforeLines="100" w:before="240" w:afterLines="100" w:after="240"/>
              <w:jc w:val="both"/>
              <w:outlineLvl w:val="1"/>
              <w:rPr>
                <w:rFonts w:ascii="Times New Roman" w:hAnsi="Times New Roman"/>
                <w:color w:val="000000"/>
                <w:sz w:val="21"/>
                <w:szCs w:val="21"/>
                <w:lang w:val="en-US" w:bidi="ar"/>
              </w:rPr>
            </w:pPr>
          </w:p>
        </w:tc>
      </w:tr>
    </w:tbl>
    <w:p w14:paraId="6970A6EE" w14:textId="2710C753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4.</w:t>
      </w:r>
      <w:r w:rsidR="00334D5F"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4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污染物限量、真菌毒素限量</w:t>
      </w:r>
      <w:r w:rsidRPr="00334D5F">
        <w:rPr>
          <w:rFonts w:ascii="黑体" w:eastAsia="黑体" w:hAnsi="黑体" w:cs="黑体"/>
          <w:sz w:val="21"/>
          <w:szCs w:val="21"/>
          <w:lang w:val="en-US" w:bidi="ar"/>
        </w:rPr>
        <w:t>、食品添加剂限量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、食品营养强化剂限量</w:t>
      </w:r>
    </w:p>
    <w:p w14:paraId="21C0DA18" w14:textId="4CA7F71D" w:rsidR="002941D1" w:rsidRPr="00C51BAC" w:rsidRDefault="00000000" w:rsidP="00C51BAC">
      <w:pPr>
        <w:pStyle w:val="af1"/>
        <w:widowControl/>
        <w:jc w:val="both"/>
        <w:outlineLvl w:val="2"/>
        <w:rPr>
          <w:rFonts w:ascii="黑体" w:eastAsia="黑体" w:hAnsi="黑体" w:cs="黑体"/>
          <w:sz w:val="21"/>
          <w:szCs w:val="21"/>
          <w:lang w:val="en-US" w:bidi="ar"/>
        </w:rPr>
      </w:pP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4.</w:t>
      </w:r>
      <w:r w:rsidR="00334D5F"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4</w:t>
      </w: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.1</w:t>
      </w:r>
      <w:r w:rsidR="00334D5F"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污染物限量</w:t>
      </w:r>
    </w:p>
    <w:p w14:paraId="7E7B9831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应符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2762-2022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中相应类别产品的要求，检验方法参照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5009.12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及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5009.15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。</w:t>
      </w:r>
    </w:p>
    <w:p w14:paraId="668A88F5" w14:textId="62BFEA13" w:rsidR="002941D1" w:rsidRPr="00C51BAC" w:rsidRDefault="00000000" w:rsidP="00C51BAC">
      <w:pPr>
        <w:pStyle w:val="af1"/>
        <w:widowControl/>
        <w:jc w:val="both"/>
        <w:outlineLvl w:val="2"/>
        <w:rPr>
          <w:rFonts w:ascii="黑体" w:eastAsia="黑体" w:hAnsi="黑体" w:cs="黑体"/>
          <w:sz w:val="21"/>
          <w:szCs w:val="21"/>
          <w:lang w:val="en-US" w:bidi="ar"/>
        </w:rPr>
      </w:pP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4.</w:t>
      </w:r>
      <w:r w:rsidR="00334D5F"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4</w:t>
      </w: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.2</w:t>
      </w:r>
      <w:r w:rsidR="00334D5F"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真菌毒素限量</w:t>
      </w:r>
    </w:p>
    <w:p w14:paraId="6BB51444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应符合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2761-2017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中相应类别产品的规定。检测方法参照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GB 5009.22-2016</w:t>
      </w:r>
      <w:r>
        <w:rPr>
          <w:rFonts w:hint="eastAsia"/>
        </w:rPr>
        <w:t>。</w:t>
      </w:r>
    </w:p>
    <w:p w14:paraId="1CD758CF" w14:textId="7783D33C" w:rsidR="002941D1" w:rsidRPr="00C51BAC" w:rsidRDefault="00000000" w:rsidP="00C51BAC">
      <w:pPr>
        <w:pStyle w:val="af1"/>
        <w:widowControl/>
        <w:jc w:val="both"/>
        <w:outlineLvl w:val="2"/>
        <w:rPr>
          <w:rFonts w:ascii="黑体" w:eastAsia="黑体" w:hAnsi="黑体" w:cs="黑体"/>
          <w:sz w:val="21"/>
          <w:szCs w:val="21"/>
          <w:lang w:val="en-US" w:bidi="ar"/>
        </w:rPr>
      </w:pP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4.</w:t>
      </w:r>
      <w:r w:rsidR="00334D5F"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4</w:t>
      </w: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.3</w:t>
      </w:r>
      <w:r w:rsidR="00334D5F"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食品添加剂限量</w:t>
      </w:r>
    </w:p>
    <w:p w14:paraId="0C76CA74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应符合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2760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的规定，相应检验方法见表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2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。</w:t>
      </w:r>
    </w:p>
    <w:p w14:paraId="44418208" w14:textId="77777777" w:rsidR="002941D1" w:rsidRPr="006D25DB" w:rsidRDefault="00000000" w:rsidP="006D25DB">
      <w:pPr>
        <w:widowControl/>
        <w:tabs>
          <w:tab w:val="center" w:pos="4201"/>
          <w:tab w:val="right" w:leader="dot" w:pos="9298"/>
        </w:tabs>
        <w:autoSpaceDE w:val="0"/>
        <w:autoSpaceDN w:val="0"/>
        <w:spacing w:afterLines="50" w:after="120"/>
        <w:jc w:val="center"/>
        <w:rPr>
          <w:b/>
          <w:sz w:val="21"/>
          <w:szCs w:val="20"/>
        </w:rPr>
      </w:pPr>
      <w:r w:rsidRPr="006D25DB">
        <w:rPr>
          <w:rFonts w:hint="eastAsia"/>
          <w:b/>
          <w:sz w:val="21"/>
          <w:szCs w:val="20"/>
        </w:rPr>
        <w:t>表</w:t>
      </w:r>
      <w:r w:rsidRPr="006D25DB">
        <w:rPr>
          <w:rFonts w:hint="eastAsia"/>
          <w:b/>
          <w:sz w:val="21"/>
          <w:szCs w:val="20"/>
        </w:rPr>
        <w:t xml:space="preserve">2 </w:t>
      </w:r>
      <w:r w:rsidRPr="006D25DB">
        <w:rPr>
          <w:rFonts w:hint="eastAsia"/>
          <w:b/>
          <w:sz w:val="21"/>
          <w:szCs w:val="20"/>
        </w:rPr>
        <w:t>食品添加剂限量检验方法</w:t>
      </w:r>
    </w:p>
    <w:tbl>
      <w:tblPr>
        <w:tblStyle w:val="af4"/>
        <w:tblW w:w="9020" w:type="dxa"/>
        <w:tblLook w:val="04A0" w:firstRow="1" w:lastRow="0" w:firstColumn="1" w:lastColumn="0" w:noHBand="0" w:noVBand="1"/>
      </w:tblPr>
      <w:tblGrid>
        <w:gridCol w:w="4510"/>
        <w:gridCol w:w="4510"/>
      </w:tblGrid>
      <w:tr w:rsidR="002941D1" w14:paraId="1A918DE0" w14:textId="77777777">
        <w:trPr>
          <w:trHeight w:val="368"/>
        </w:trPr>
        <w:tc>
          <w:tcPr>
            <w:tcW w:w="45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64819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项目</w:t>
            </w:r>
          </w:p>
        </w:tc>
        <w:tc>
          <w:tcPr>
            <w:tcW w:w="45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7A89CBA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检验方法</w:t>
            </w:r>
          </w:p>
        </w:tc>
      </w:tr>
      <w:tr w:rsidR="002941D1" w14:paraId="5708D609" w14:textId="77777777">
        <w:trPr>
          <w:trHeight w:val="489"/>
        </w:trPr>
        <w:tc>
          <w:tcPr>
            <w:tcW w:w="45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C790E" w14:textId="16056130" w:rsidR="002941D1" w:rsidRDefault="00000000">
            <w:pPr>
              <w:widowControl/>
              <w:jc w:val="center"/>
              <w:rPr>
                <w:color w:val="000000"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苯甲酸及其钠盐</w:t>
            </w:r>
            <w:proofErr w:type="gramStart"/>
            <w:r>
              <w:rPr>
                <w:color w:val="000000"/>
                <w:sz w:val="21"/>
                <w:szCs w:val="21"/>
                <w:lang w:bidi="ar"/>
              </w:rPr>
              <w:t>(</w:t>
            </w:r>
            <w:r>
              <w:rPr>
                <w:color w:val="000000"/>
                <w:sz w:val="21"/>
                <w:szCs w:val="21"/>
                <w:lang w:bidi="ar"/>
              </w:rPr>
              <w:t>以苯甲酸计</w:t>
            </w:r>
            <w:r>
              <w:rPr>
                <w:color w:val="000000"/>
                <w:sz w:val="21"/>
                <w:szCs w:val="21"/>
                <w:lang w:bidi="ar"/>
              </w:rPr>
              <w:t>)</w:t>
            </w:r>
            <w:proofErr w:type="gramEnd"/>
            <w:r w:rsidR="00F1296F">
              <w:rPr>
                <w:rFonts w:hint="eastAsia"/>
                <w:color w:val="000000"/>
                <w:sz w:val="21"/>
                <w:szCs w:val="21"/>
                <w:lang w:bidi="ar"/>
              </w:rPr>
              <w:t>，</w:t>
            </w:r>
            <w:r>
              <w:rPr>
                <w:color w:val="000000"/>
                <w:sz w:val="21"/>
                <w:szCs w:val="21"/>
                <w:lang w:bidi="ar"/>
              </w:rPr>
              <w:t>g/kg</w:t>
            </w:r>
          </w:p>
        </w:tc>
        <w:tc>
          <w:tcPr>
            <w:tcW w:w="45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CBCEE25" w14:textId="25FA6590" w:rsidR="002941D1" w:rsidRDefault="00000000">
            <w:pPr>
              <w:pStyle w:val="af1"/>
              <w:widowControl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GB 5009.28</w:t>
            </w:r>
            <w:r w:rsidR="00F1296F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第一法</w:t>
            </w:r>
          </w:p>
        </w:tc>
      </w:tr>
      <w:tr w:rsidR="002941D1" w14:paraId="2A23D5D0" w14:textId="77777777">
        <w:trPr>
          <w:trHeight w:val="252"/>
        </w:trPr>
        <w:tc>
          <w:tcPr>
            <w:tcW w:w="4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7F3E2" w14:textId="05BEEF34" w:rsidR="002941D1" w:rsidRDefault="00000000">
            <w:pPr>
              <w:widowControl/>
              <w:jc w:val="center"/>
              <w:rPr>
                <w:color w:val="000000"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糖精钠</w:t>
            </w:r>
            <w:proofErr w:type="gramStart"/>
            <w:r>
              <w:rPr>
                <w:color w:val="000000"/>
                <w:sz w:val="21"/>
                <w:szCs w:val="21"/>
                <w:lang w:bidi="ar"/>
              </w:rPr>
              <w:t>(</w:t>
            </w:r>
            <w:r>
              <w:rPr>
                <w:color w:val="000000"/>
                <w:sz w:val="21"/>
                <w:szCs w:val="21"/>
                <w:lang w:bidi="ar"/>
              </w:rPr>
              <w:t>以糖精计</w:t>
            </w:r>
            <w:r>
              <w:rPr>
                <w:color w:val="000000"/>
                <w:sz w:val="21"/>
                <w:szCs w:val="21"/>
                <w:lang w:bidi="ar"/>
              </w:rPr>
              <w:t>)</w:t>
            </w:r>
            <w:proofErr w:type="gramEnd"/>
            <w:r w:rsidR="00F1296F">
              <w:rPr>
                <w:rFonts w:hint="eastAsia"/>
                <w:color w:val="000000"/>
                <w:sz w:val="21"/>
                <w:szCs w:val="21"/>
                <w:lang w:bidi="ar"/>
              </w:rPr>
              <w:t>，</w:t>
            </w:r>
            <w:r>
              <w:rPr>
                <w:color w:val="000000"/>
                <w:sz w:val="21"/>
                <w:szCs w:val="21"/>
                <w:lang w:bidi="ar"/>
              </w:rPr>
              <w:t>g/kg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123EC10" w14:textId="12171CD5" w:rsidR="002941D1" w:rsidRDefault="00000000">
            <w:pPr>
              <w:pStyle w:val="af1"/>
              <w:widowControl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GB 5009.28</w:t>
            </w:r>
            <w:r w:rsidR="00F1296F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第一法</w:t>
            </w:r>
          </w:p>
        </w:tc>
      </w:tr>
      <w:tr w:rsidR="002941D1" w14:paraId="5F0C19C5" w14:textId="77777777">
        <w:trPr>
          <w:trHeight w:val="946"/>
        </w:trPr>
        <w:tc>
          <w:tcPr>
            <w:tcW w:w="4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E68A6" w14:textId="77777777" w:rsidR="002941D1" w:rsidRDefault="00000000">
            <w:pPr>
              <w:widowControl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环己基氨基磺酸钠及环己基氨基磺酸</w:t>
            </w:r>
          </w:p>
          <w:p w14:paraId="78918B35" w14:textId="45EB1CD7" w:rsidR="002941D1" w:rsidRDefault="00000000">
            <w:pPr>
              <w:widowControl/>
              <w:jc w:val="center"/>
              <w:rPr>
                <w:color w:val="000000"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钙</w:t>
            </w:r>
            <w:proofErr w:type="gramStart"/>
            <w:r>
              <w:rPr>
                <w:color w:val="000000"/>
                <w:sz w:val="21"/>
                <w:szCs w:val="21"/>
                <w:lang w:bidi="ar"/>
              </w:rPr>
              <w:t>(</w:t>
            </w:r>
            <w:r>
              <w:rPr>
                <w:color w:val="000000"/>
                <w:sz w:val="21"/>
                <w:szCs w:val="21"/>
                <w:lang w:bidi="ar"/>
              </w:rPr>
              <w:t>以环己基氨基磺酸计</w:t>
            </w:r>
            <w:r>
              <w:rPr>
                <w:color w:val="000000"/>
                <w:sz w:val="21"/>
                <w:szCs w:val="21"/>
                <w:lang w:bidi="ar"/>
              </w:rPr>
              <w:t>)</w:t>
            </w:r>
            <w:proofErr w:type="gramEnd"/>
            <w:r w:rsidR="00F1296F">
              <w:rPr>
                <w:rFonts w:hint="eastAsia"/>
                <w:color w:val="000000"/>
                <w:sz w:val="21"/>
                <w:szCs w:val="21"/>
                <w:lang w:bidi="ar"/>
              </w:rPr>
              <w:t>，</w:t>
            </w:r>
            <w:r>
              <w:rPr>
                <w:color w:val="000000"/>
                <w:sz w:val="21"/>
                <w:szCs w:val="21"/>
                <w:lang w:bidi="ar"/>
              </w:rPr>
              <w:t>g/kg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2966778" w14:textId="1BB9D0DA" w:rsidR="002941D1" w:rsidRDefault="00000000">
            <w:pPr>
              <w:pStyle w:val="af1"/>
              <w:widowControl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GB 5009.97</w:t>
            </w:r>
            <w:r w:rsidR="00F1296F"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第一法</w:t>
            </w:r>
          </w:p>
        </w:tc>
      </w:tr>
      <w:tr w:rsidR="002941D1" w14:paraId="70DF056F" w14:textId="77777777">
        <w:trPr>
          <w:trHeight w:val="299"/>
        </w:trPr>
        <w:tc>
          <w:tcPr>
            <w:tcW w:w="45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4576BA" w14:textId="0655D5DE" w:rsidR="002941D1" w:rsidRDefault="00000000">
            <w:pPr>
              <w:widowControl/>
              <w:jc w:val="center"/>
              <w:rPr>
                <w:color w:val="000000"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阿力甜</w:t>
            </w:r>
            <w:r w:rsidR="00F1296F">
              <w:rPr>
                <w:rFonts w:hint="eastAsia"/>
                <w:color w:val="000000"/>
                <w:sz w:val="21"/>
                <w:szCs w:val="21"/>
                <w:lang w:bidi="ar"/>
              </w:rPr>
              <w:t>，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m</w:t>
            </w:r>
            <w:r>
              <w:rPr>
                <w:color w:val="000000"/>
                <w:sz w:val="21"/>
                <w:szCs w:val="21"/>
                <w:lang w:bidi="ar"/>
              </w:rPr>
              <w:t>g/kg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9E8BE72" w14:textId="77777777" w:rsidR="002941D1" w:rsidRDefault="00000000">
            <w:pPr>
              <w:pStyle w:val="af1"/>
              <w:widowControl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GB 5009.263</w:t>
            </w:r>
          </w:p>
        </w:tc>
      </w:tr>
    </w:tbl>
    <w:p w14:paraId="36E0746D" w14:textId="15313ED2" w:rsidR="002941D1" w:rsidRPr="00C51BAC" w:rsidRDefault="00000000" w:rsidP="00C51BAC">
      <w:pPr>
        <w:pStyle w:val="af1"/>
        <w:widowControl/>
        <w:jc w:val="both"/>
        <w:outlineLvl w:val="2"/>
        <w:rPr>
          <w:rFonts w:ascii="黑体" w:eastAsia="黑体" w:hAnsi="黑体" w:cs="黑体"/>
          <w:sz w:val="21"/>
          <w:szCs w:val="21"/>
          <w:lang w:val="en-US" w:bidi="ar"/>
        </w:rPr>
      </w:pP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4.</w:t>
      </w:r>
      <w:r w:rsidR="00334D5F"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4</w:t>
      </w: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.4</w:t>
      </w:r>
      <w:r w:rsidR="00334D5F"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C51BAC">
        <w:rPr>
          <w:rFonts w:ascii="黑体" w:eastAsia="黑体" w:hAnsi="黑体" w:cs="黑体" w:hint="eastAsia"/>
          <w:sz w:val="21"/>
          <w:szCs w:val="21"/>
          <w:lang w:val="en-US" w:bidi="ar"/>
        </w:rPr>
        <w:t>食品营养强化剂限量</w:t>
      </w:r>
    </w:p>
    <w:p w14:paraId="5BDF523D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食品营养强化剂的使用应符合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14880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的规定。</w:t>
      </w:r>
    </w:p>
    <w:p w14:paraId="2162C36E" w14:textId="15EAFDBE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4.</w:t>
      </w:r>
      <w:r w:rsidR="00334D5F"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5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净含量</w:t>
      </w:r>
    </w:p>
    <w:p w14:paraId="64F0218F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应符合《定量包装商品计量监督管理办法》的要求。净含量检测按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JJF 1070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执行。</w:t>
      </w:r>
    </w:p>
    <w:p w14:paraId="6B44598B" w14:textId="0BDC1A56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4.</w:t>
      </w:r>
      <w:r w:rsidR="00334D5F"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6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微生物限量</w:t>
      </w:r>
    </w:p>
    <w:p w14:paraId="382C073B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应符合商业无菌的要求，按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4789.26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规定的方法检验。</w:t>
      </w:r>
    </w:p>
    <w:p w14:paraId="0C1E4544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方便主食食品中的致病菌限量应符合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29921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的规定。</w:t>
      </w:r>
    </w:p>
    <w:p w14:paraId="00540B96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eastAsia="黑体" w:hAnsi="Times New Roman" w:cs="黑体"/>
          <w:sz w:val="21"/>
          <w:szCs w:val="21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其他微生物限量应符合表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3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的要求。</w:t>
      </w:r>
    </w:p>
    <w:p w14:paraId="334D30B7" w14:textId="77777777" w:rsidR="002941D1" w:rsidRPr="006D25DB" w:rsidRDefault="00000000" w:rsidP="006D25DB">
      <w:pPr>
        <w:widowControl/>
        <w:tabs>
          <w:tab w:val="center" w:pos="4201"/>
          <w:tab w:val="right" w:leader="dot" w:pos="9298"/>
        </w:tabs>
        <w:autoSpaceDE w:val="0"/>
        <w:autoSpaceDN w:val="0"/>
        <w:spacing w:afterLines="50" w:after="120"/>
        <w:jc w:val="center"/>
        <w:rPr>
          <w:b/>
          <w:sz w:val="21"/>
          <w:szCs w:val="20"/>
        </w:rPr>
      </w:pPr>
      <w:r w:rsidRPr="006D25DB">
        <w:rPr>
          <w:rFonts w:hint="eastAsia"/>
          <w:b/>
          <w:sz w:val="21"/>
          <w:szCs w:val="20"/>
        </w:rPr>
        <w:t>表</w:t>
      </w:r>
      <w:r w:rsidRPr="006D25DB">
        <w:rPr>
          <w:rFonts w:hint="eastAsia"/>
          <w:b/>
          <w:sz w:val="21"/>
          <w:szCs w:val="20"/>
        </w:rPr>
        <w:t xml:space="preserve">3 </w:t>
      </w:r>
      <w:r w:rsidRPr="006D25DB">
        <w:rPr>
          <w:rFonts w:hint="eastAsia"/>
          <w:b/>
          <w:sz w:val="21"/>
          <w:szCs w:val="20"/>
        </w:rPr>
        <w:t>微生物限量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70"/>
        <w:gridCol w:w="1119"/>
        <w:gridCol w:w="1119"/>
        <w:gridCol w:w="1120"/>
        <w:gridCol w:w="1120"/>
        <w:gridCol w:w="2276"/>
      </w:tblGrid>
      <w:tr w:rsidR="002941D1" w14:paraId="6AA7489F" w14:textId="77777777">
        <w:trPr>
          <w:trHeight w:val="530"/>
        </w:trPr>
        <w:tc>
          <w:tcPr>
            <w:tcW w:w="25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2B14D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项目</w:t>
            </w:r>
          </w:p>
        </w:tc>
        <w:tc>
          <w:tcPr>
            <w:tcW w:w="4488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8B084" w14:textId="77777777" w:rsidR="002941D1" w:rsidRDefault="00000000">
            <w:pPr>
              <w:widowControl/>
              <w:jc w:val="center"/>
              <w:rPr>
                <w:color w:val="000000"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15"/>
                <w:lang w:bidi="ar"/>
              </w:rPr>
              <w:t>采样方案及限量</w:t>
            </w:r>
          </w:p>
        </w:tc>
        <w:tc>
          <w:tcPr>
            <w:tcW w:w="228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9486DC0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检验方法</w:t>
            </w:r>
          </w:p>
        </w:tc>
      </w:tr>
      <w:tr w:rsidR="002941D1" w14:paraId="455A8C46" w14:textId="77777777">
        <w:tc>
          <w:tcPr>
            <w:tcW w:w="257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9EEEE" w14:textId="77777777" w:rsidR="002941D1" w:rsidRDefault="002941D1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FDAE7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n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DC3D4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c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E9C25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m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79024C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M</w:t>
            </w: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A59E2B1" w14:textId="77777777" w:rsidR="002941D1" w:rsidRDefault="002941D1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</w:p>
        </w:tc>
      </w:tr>
      <w:tr w:rsidR="002941D1" w14:paraId="40DEC5C0" w14:textId="77777777">
        <w:trPr>
          <w:trHeight w:val="721"/>
        </w:trPr>
        <w:tc>
          <w:tcPr>
            <w:tcW w:w="25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42974" w14:textId="77777777" w:rsidR="002941D1" w:rsidRDefault="00000000">
            <w:pPr>
              <w:widowControl/>
              <w:jc w:val="center"/>
              <w:rPr>
                <w:color w:val="000000"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15"/>
                <w:lang w:bidi="ar"/>
              </w:rPr>
              <w:t>菌落总数</w:t>
            </w:r>
            <w:r>
              <w:rPr>
                <w:rFonts w:hint="eastAsia"/>
                <w:color w:val="000000"/>
                <w:sz w:val="21"/>
                <w:szCs w:val="15"/>
                <w:vertAlign w:val="superscript"/>
                <w:lang w:bidi="ar"/>
              </w:rPr>
              <w:t>b</w:t>
            </w:r>
            <w:r>
              <w:rPr>
                <w:rFonts w:hint="eastAsia"/>
                <w:color w:val="000000"/>
                <w:sz w:val="21"/>
                <w:szCs w:val="15"/>
                <w:lang w:bidi="ar"/>
              </w:rPr>
              <w:t>，</w:t>
            </w:r>
            <w:r>
              <w:rPr>
                <w:color w:val="000000"/>
                <w:sz w:val="21"/>
                <w:szCs w:val="15"/>
                <w:lang w:bidi="ar"/>
              </w:rPr>
              <w:t>CFU/g</w:t>
            </w:r>
            <w:proofErr w:type="gramStart"/>
            <w:r>
              <w:rPr>
                <w:rFonts w:hint="eastAsia"/>
                <w:color w:val="000000"/>
                <w:sz w:val="21"/>
                <w:szCs w:val="15"/>
                <w:lang w:bidi="ar"/>
              </w:rPr>
              <w:t>(mL)</w:t>
            </w:r>
            <w:proofErr w:type="gramEnd"/>
          </w:p>
        </w:tc>
        <w:tc>
          <w:tcPr>
            <w:tcW w:w="11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7720AE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5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D8F5F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2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21963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10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vertAlign w:val="superscript"/>
                <w:lang w:val="en-US" w:bidi="ar"/>
              </w:rPr>
              <w:t>4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4B7B2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10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vertAlign w:val="superscript"/>
                <w:lang w:val="en-US" w:bidi="ar"/>
              </w:rPr>
              <w:t>5</w:t>
            </w:r>
          </w:p>
        </w:tc>
        <w:tc>
          <w:tcPr>
            <w:tcW w:w="22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337DB23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GB 4789.2</w:t>
            </w:r>
          </w:p>
        </w:tc>
      </w:tr>
      <w:tr w:rsidR="002941D1" w14:paraId="06BF7661" w14:textId="77777777">
        <w:trPr>
          <w:trHeight w:val="721"/>
        </w:trPr>
        <w:tc>
          <w:tcPr>
            <w:tcW w:w="2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5304A" w14:textId="77777777" w:rsidR="002941D1" w:rsidRDefault="00000000">
            <w:pPr>
              <w:widowControl/>
              <w:jc w:val="center"/>
              <w:rPr>
                <w:color w:val="000000"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15"/>
                <w:lang w:bidi="ar"/>
              </w:rPr>
              <w:t>大肠菌群</w:t>
            </w:r>
            <w:r>
              <w:rPr>
                <w:rFonts w:hint="eastAsia"/>
                <w:color w:val="000000"/>
                <w:sz w:val="21"/>
                <w:szCs w:val="15"/>
                <w:lang w:bidi="ar"/>
              </w:rPr>
              <w:t>，</w:t>
            </w:r>
            <w:r>
              <w:rPr>
                <w:rFonts w:hint="eastAsia"/>
                <w:color w:val="000000"/>
                <w:sz w:val="21"/>
                <w:szCs w:val="15"/>
                <w:lang w:bidi="ar"/>
              </w:rPr>
              <w:t>CFU</w:t>
            </w:r>
            <w:r>
              <w:rPr>
                <w:color w:val="000000"/>
                <w:sz w:val="21"/>
                <w:szCs w:val="15"/>
                <w:lang w:bidi="ar"/>
              </w:rPr>
              <w:t>/g</w:t>
            </w:r>
            <w:proofErr w:type="gramStart"/>
            <w:r>
              <w:rPr>
                <w:rFonts w:hint="eastAsia"/>
                <w:color w:val="000000"/>
                <w:sz w:val="21"/>
                <w:szCs w:val="15"/>
                <w:lang w:bidi="ar"/>
              </w:rPr>
              <w:t>(mL)</w:t>
            </w:r>
            <w:proofErr w:type="gramEnd"/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A630C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686DE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0E5BD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10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A5D7F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10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vertAlign w:val="superscript"/>
                <w:lang w:val="en-US" w:bidi="ar"/>
              </w:rPr>
              <w:t>2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0F1C92B" w14:textId="77777777" w:rsidR="002941D1" w:rsidRDefault="00000000">
            <w:pPr>
              <w:pStyle w:val="af1"/>
              <w:widowControl/>
              <w:spacing w:beforeLines="100" w:before="240" w:afterLines="100" w:after="240"/>
              <w:jc w:val="center"/>
              <w:outlineLvl w:val="1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  <w:lang w:val="en-US" w:bidi="ar"/>
              </w:rPr>
              <w:t>GB 4789.3</w:t>
            </w:r>
          </w:p>
        </w:tc>
      </w:tr>
      <w:tr w:rsidR="002941D1" w14:paraId="3B24EE65" w14:textId="77777777">
        <w:tc>
          <w:tcPr>
            <w:tcW w:w="9344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A2D0F2C" w14:textId="77777777" w:rsidR="002941D1" w:rsidRDefault="00000000">
            <w:pPr>
              <w:widowControl/>
              <w:rPr>
                <w:color w:val="000000"/>
                <w:sz w:val="20"/>
                <w:szCs w:val="13"/>
                <w:lang w:bidi="ar"/>
              </w:rPr>
            </w:pPr>
            <w:r>
              <w:rPr>
                <w:color w:val="000000"/>
                <w:sz w:val="20"/>
                <w:szCs w:val="13"/>
                <w:lang w:bidi="ar"/>
              </w:rPr>
              <w:lastRenderedPageBreak/>
              <w:t>注</w:t>
            </w:r>
            <w:proofErr w:type="gramStart"/>
            <w:r>
              <w:rPr>
                <w:color w:val="000000"/>
                <w:sz w:val="20"/>
                <w:szCs w:val="13"/>
                <w:lang w:bidi="ar"/>
              </w:rPr>
              <w:t>１</w:t>
            </w:r>
            <w:proofErr w:type="gramEnd"/>
            <w:r>
              <w:rPr>
                <w:rFonts w:hint="eastAsia"/>
                <w:color w:val="000000"/>
                <w:sz w:val="20"/>
                <w:szCs w:val="13"/>
                <w:lang w:bidi="ar"/>
              </w:rPr>
              <w:t>：</w:t>
            </w:r>
            <w:r>
              <w:rPr>
                <w:i/>
                <w:iCs/>
                <w:color w:val="000000"/>
                <w:sz w:val="20"/>
                <w:szCs w:val="13"/>
                <w:lang w:bidi="ar"/>
              </w:rPr>
              <w:t>n</w:t>
            </w:r>
            <w:r>
              <w:rPr>
                <w:color w:val="000000"/>
                <w:sz w:val="20"/>
                <w:szCs w:val="13"/>
                <w:lang w:bidi="ar"/>
              </w:rPr>
              <w:t>为同一批次产品应采集的样品件数</w:t>
            </w:r>
            <w:r>
              <w:rPr>
                <w:rFonts w:hint="eastAsia"/>
                <w:color w:val="000000"/>
                <w:sz w:val="20"/>
                <w:szCs w:val="13"/>
                <w:lang w:bidi="ar"/>
              </w:rPr>
              <w:t>；</w:t>
            </w:r>
            <w:r>
              <w:rPr>
                <w:i/>
                <w:iCs/>
                <w:color w:val="000000"/>
                <w:sz w:val="20"/>
                <w:szCs w:val="13"/>
                <w:lang w:bidi="ar"/>
              </w:rPr>
              <w:t>c</w:t>
            </w:r>
            <w:r>
              <w:rPr>
                <w:color w:val="000000"/>
                <w:sz w:val="20"/>
                <w:szCs w:val="13"/>
                <w:lang w:bidi="ar"/>
              </w:rPr>
              <w:t>为最大可允许超出</w:t>
            </w:r>
            <w:r>
              <w:rPr>
                <w:i/>
                <w:iCs/>
                <w:color w:val="000000"/>
                <w:sz w:val="20"/>
                <w:szCs w:val="13"/>
                <w:lang w:bidi="ar"/>
              </w:rPr>
              <w:t>m</w:t>
            </w:r>
            <w:r>
              <w:rPr>
                <w:color w:val="000000"/>
                <w:sz w:val="20"/>
                <w:szCs w:val="13"/>
                <w:lang w:bidi="ar"/>
              </w:rPr>
              <w:t>值的样品数</w:t>
            </w:r>
            <w:r>
              <w:rPr>
                <w:rFonts w:hint="eastAsia"/>
                <w:color w:val="000000"/>
                <w:sz w:val="20"/>
                <w:szCs w:val="13"/>
                <w:lang w:bidi="ar"/>
              </w:rPr>
              <w:t>；</w:t>
            </w:r>
            <w:r>
              <w:rPr>
                <w:i/>
                <w:iCs/>
                <w:color w:val="000000"/>
                <w:sz w:val="20"/>
                <w:szCs w:val="13"/>
                <w:lang w:bidi="ar"/>
              </w:rPr>
              <w:t>m</w:t>
            </w:r>
            <w:r>
              <w:rPr>
                <w:color w:val="000000"/>
                <w:sz w:val="20"/>
                <w:szCs w:val="13"/>
                <w:lang w:bidi="ar"/>
              </w:rPr>
              <w:t>为微生物指标可接受水平的限量值</w:t>
            </w:r>
            <w:r>
              <w:rPr>
                <w:rFonts w:hint="eastAsia"/>
                <w:color w:val="000000"/>
                <w:sz w:val="20"/>
                <w:szCs w:val="13"/>
                <w:lang w:bidi="ar"/>
              </w:rPr>
              <w:t>；</w:t>
            </w:r>
            <w:r>
              <w:rPr>
                <w:rFonts w:hint="eastAsia"/>
                <w:i/>
                <w:iCs/>
                <w:color w:val="000000"/>
                <w:sz w:val="20"/>
                <w:szCs w:val="13"/>
                <w:lang w:bidi="ar"/>
              </w:rPr>
              <w:t>M</w:t>
            </w:r>
            <w:r>
              <w:rPr>
                <w:color w:val="000000"/>
                <w:sz w:val="20"/>
                <w:szCs w:val="13"/>
                <w:lang w:bidi="ar"/>
              </w:rPr>
              <w:t>为微生物指标的最高安全限量值</w:t>
            </w:r>
            <w:r>
              <w:rPr>
                <w:rFonts w:hint="eastAsia"/>
                <w:color w:val="000000"/>
                <w:sz w:val="20"/>
                <w:szCs w:val="13"/>
                <w:lang w:bidi="ar"/>
              </w:rPr>
              <w:t>。</w:t>
            </w:r>
          </w:p>
          <w:p w14:paraId="2DAC0412" w14:textId="77777777" w:rsidR="002941D1" w:rsidRDefault="00000000">
            <w:pPr>
              <w:widowControl/>
              <w:rPr>
                <w:color w:val="000000"/>
                <w:sz w:val="21"/>
                <w:szCs w:val="15"/>
                <w:lang w:bidi="ar"/>
              </w:rPr>
            </w:pPr>
            <w:r>
              <w:rPr>
                <w:color w:val="000000"/>
                <w:sz w:val="20"/>
                <w:szCs w:val="13"/>
                <w:lang w:bidi="ar"/>
              </w:rPr>
              <w:t>注</w:t>
            </w:r>
            <w:proofErr w:type="gramStart"/>
            <w:r>
              <w:rPr>
                <w:color w:val="000000"/>
                <w:sz w:val="20"/>
                <w:szCs w:val="13"/>
                <w:lang w:bidi="ar"/>
              </w:rPr>
              <w:t>２</w:t>
            </w:r>
            <w:proofErr w:type="gramEnd"/>
            <w:r>
              <w:rPr>
                <w:rFonts w:hint="eastAsia"/>
                <w:color w:val="000000"/>
                <w:sz w:val="20"/>
                <w:szCs w:val="13"/>
                <w:lang w:bidi="ar"/>
              </w:rPr>
              <w:t>：</w:t>
            </w:r>
            <w:r>
              <w:rPr>
                <w:color w:val="000000"/>
                <w:sz w:val="20"/>
                <w:szCs w:val="13"/>
                <w:lang w:bidi="ar"/>
              </w:rPr>
              <w:t>样品的采集与处理按</w:t>
            </w:r>
            <w:r>
              <w:rPr>
                <w:rFonts w:hint="eastAsia"/>
                <w:color w:val="000000"/>
                <w:sz w:val="20"/>
                <w:szCs w:val="13"/>
                <w:lang w:bidi="ar"/>
              </w:rPr>
              <w:t>GB 4789.1</w:t>
            </w:r>
            <w:r>
              <w:rPr>
                <w:color w:val="000000"/>
                <w:sz w:val="20"/>
                <w:szCs w:val="13"/>
                <w:lang w:bidi="ar"/>
              </w:rPr>
              <w:t>的规定执行</w:t>
            </w:r>
            <w:r>
              <w:rPr>
                <w:rFonts w:hint="eastAsia"/>
                <w:color w:val="000000"/>
                <w:sz w:val="20"/>
                <w:szCs w:val="13"/>
                <w:lang w:bidi="ar"/>
              </w:rPr>
              <w:t>。</w:t>
            </w:r>
          </w:p>
        </w:tc>
      </w:tr>
    </w:tbl>
    <w:p w14:paraId="12DA79F4" w14:textId="77777777" w:rsidR="002941D1" w:rsidRDefault="00000000" w:rsidP="00334D5F">
      <w:pPr>
        <w:pStyle w:val="af1"/>
        <w:widowControl/>
        <w:numPr>
          <w:ilvl w:val="0"/>
          <w:numId w:val="2"/>
        </w:numPr>
        <w:spacing w:beforeLines="100" w:before="240" w:afterLines="100" w:after="240"/>
        <w:jc w:val="both"/>
        <w:outlineLvl w:val="0"/>
        <w:rPr>
          <w:rFonts w:ascii="Times New Roman" w:eastAsia="黑体" w:hAnsi="Times New Roman" w:cs="黑体"/>
          <w:sz w:val="21"/>
          <w:szCs w:val="21"/>
          <w:lang w:val="en-US" w:bidi="ar"/>
        </w:rPr>
      </w:pPr>
      <w:r>
        <w:rPr>
          <w:rFonts w:ascii="Times New Roman" w:eastAsia="黑体" w:hAnsi="Times New Roman" w:cs="黑体" w:hint="eastAsia"/>
          <w:sz w:val="21"/>
          <w:szCs w:val="21"/>
          <w:lang w:val="en-US" w:bidi="ar"/>
        </w:rPr>
        <w:t>检验规则</w:t>
      </w:r>
    </w:p>
    <w:p w14:paraId="62853046" w14:textId="2D78BC49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5.1</w:t>
      </w:r>
      <w:r w:rsidR="00334D5F"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组批</w:t>
      </w:r>
    </w:p>
    <w:p w14:paraId="2A99D4D5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同一批原料、同一班次、同一生产线、同一生产日期生产的同品种、同规格的产品为一批。市场上或企业成品仓库内的代销产品按照</w:t>
      </w:r>
      <w:r>
        <w:rPr>
          <w:sz w:val="21"/>
          <w:szCs w:val="20"/>
          <w:lang w:bidi="ar"/>
        </w:rPr>
        <w:t>GB/T 2828.1-2012</w:t>
      </w:r>
      <w:r>
        <w:rPr>
          <w:rFonts w:hint="eastAsia"/>
          <w:sz w:val="21"/>
          <w:szCs w:val="20"/>
          <w:lang w:bidi="ar"/>
        </w:rPr>
        <w:t>规定抽样。</w:t>
      </w:r>
    </w:p>
    <w:p w14:paraId="6A86BC54" w14:textId="00789856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5.2</w:t>
      </w:r>
      <w:r w:rsidR="00334D5F"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抽样</w:t>
      </w:r>
    </w:p>
    <w:p w14:paraId="4DF3D142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从每批产品随机抽取样品，抽样数量应满足出厂检验或型式检验项目需要以及留样的需要。</w:t>
      </w:r>
    </w:p>
    <w:p w14:paraId="1DAFBCA7" w14:textId="08DC24B3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5.3</w:t>
      </w:r>
      <w:r w:rsidR="00334D5F"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出厂检验</w:t>
      </w:r>
    </w:p>
    <w:p w14:paraId="79E506D1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产品经生产企业质量检验部门按本文件规定检验合格后方可出厂。</w:t>
      </w:r>
    </w:p>
    <w:p w14:paraId="624369F3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出厂检验项目：感官要求、净含量。</w:t>
      </w:r>
    </w:p>
    <w:p w14:paraId="4F446A04" w14:textId="5397FD45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5.4</w:t>
      </w:r>
      <w:r w:rsidR="00334D5F"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型式检验</w:t>
      </w:r>
    </w:p>
    <w:p w14:paraId="0EA3F406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型式检验每半年进行一次，若发生下列情况之一时，应进行型式检验：</w:t>
      </w:r>
    </w:p>
    <w:p w14:paraId="42D5321E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a)</w:t>
      </w:r>
      <w:r>
        <w:rPr>
          <w:rFonts w:cs="宋体" w:hint="eastAsia"/>
          <w:color w:val="000000"/>
          <w:sz w:val="21"/>
          <w:szCs w:val="21"/>
          <w:lang w:bidi="ar"/>
        </w:rPr>
        <w:t>新产品试制鉴定时；</w:t>
      </w:r>
    </w:p>
    <w:p w14:paraId="07F07B9F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b)</w:t>
      </w:r>
      <w:r>
        <w:rPr>
          <w:rFonts w:cs="宋体" w:hint="eastAsia"/>
          <w:color w:val="000000"/>
          <w:sz w:val="21"/>
          <w:szCs w:val="21"/>
          <w:lang w:bidi="ar"/>
        </w:rPr>
        <w:t>原料、设备或工艺有较大变化，可能影响产品质量时；</w:t>
      </w:r>
    </w:p>
    <w:p w14:paraId="2FC34A9F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c)</w:t>
      </w:r>
      <w:r>
        <w:rPr>
          <w:rFonts w:cs="宋体" w:hint="eastAsia"/>
          <w:color w:val="000000"/>
          <w:sz w:val="21"/>
          <w:szCs w:val="21"/>
          <w:lang w:bidi="ar"/>
        </w:rPr>
        <w:t>产品停产</w:t>
      </w:r>
      <w:r>
        <w:rPr>
          <w:rFonts w:cs="宋体" w:hint="eastAsia"/>
          <w:color w:val="000000"/>
          <w:sz w:val="21"/>
          <w:szCs w:val="21"/>
          <w:lang w:bidi="ar"/>
        </w:rPr>
        <w:t>6</w:t>
      </w:r>
      <w:r>
        <w:rPr>
          <w:rFonts w:cs="宋体" w:hint="eastAsia"/>
          <w:color w:val="000000"/>
          <w:sz w:val="21"/>
          <w:szCs w:val="21"/>
          <w:lang w:bidi="ar"/>
        </w:rPr>
        <w:t>个月及以上后恢复生产时；</w:t>
      </w:r>
    </w:p>
    <w:p w14:paraId="721270A7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d)</w:t>
      </w:r>
      <w:r>
        <w:rPr>
          <w:rFonts w:cs="宋体" w:hint="eastAsia"/>
          <w:color w:val="000000"/>
          <w:sz w:val="21"/>
          <w:szCs w:val="21"/>
          <w:lang w:bidi="ar"/>
        </w:rPr>
        <w:t>出厂检验结果与上次型式检验结果有较大差异时；</w:t>
      </w:r>
    </w:p>
    <w:p w14:paraId="4878AE07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e)</w:t>
      </w:r>
      <w:r>
        <w:rPr>
          <w:rFonts w:cs="宋体" w:hint="eastAsia"/>
          <w:color w:val="000000"/>
          <w:sz w:val="21"/>
          <w:szCs w:val="21"/>
          <w:lang w:bidi="ar"/>
        </w:rPr>
        <w:t>国家行政主管部门提出型式检验要求时。</w:t>
      </w:r>
    </w:p>
    <w:p w14:paraId="58B92A05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型式检验项目包括本文件</w:t>
      </w:r>
      <w:r>
        <w:rPr>
          <w:rFonts w:cs="宋体" w:hint="eastAsia"/>
          <w:color w:val="000000"/>
          <w:sz w:val="21"/>
          <w:szCs w:val="21"/>
          <w:lang w:bidi="ar"/>
        </w:rPr>
        <w:t>4.3~4.5</w:t>
      </w:r>
      <w:r>
        <w:rPr>
          <w:rFonts w:cs="宋体" w:hint="eastAsia"/>
          <w:color w:val="000000"/>
          <w:sz w:val="21"/>
          <w:szCs w:val="21"/>
          <w:lang w:bidi="ar"/>
        </w:rPr>
        <w:t>规定的全部项目。</w:t>
      </w:r>
    </w:p>
    <w:p w14:paraId="528DD5BC" w14:textId="48DFFA74" w:rsidR="002941D1" w:rsidRPr="00334D5F" w:rsidRDefault="00000000">
      <w:pPr>
        <w:pStyle w:val="af1"/>
        <w:widowControl/>
        <w:spacing w:beforeLines="100" w:before="240" w:afterLines="100" w:after="240"/>
        <w:jc w:val="both"/>
        <w:outlineLvl w:val="1"/>
        <w:rPr>
          <w:rFonts w:ascii="黑体" w:eastAsia="黑体" w:hAnsi="黑体" w:cs="黑体"/>
          <w:sz w:val="21"/>
          <w:szCs w:val="21"/>
          <w:lang w:val="en-US" w:bidi="ar"/>
        </w:rPr>
      </w:pP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5.5</w:t>
      </w:r>
      <w:r w:rsidR="00334D5F"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 xml:space="preserve"> </w:t>
      </w:r>
      <w:r w:rsidRPr="00334D5F">
        <w:rPr>
          <w:rFonts w:ascii="黑体" w:eastAsia="黑体" w:hAnsi="黑体" w:cs="黑体" w:hint="eastAsia"/>
          <w:sz w:val="21"/>
          <w:szCs w:val="21"/>
          <w:lang w:val="en-US" w:bidi="ar"/>
        </w:rPr>
        <w:t>判定规则</w:t>
      </w:r>
    </w:p>
    <w:p w14:paraId="264D77EC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检验项目全部符合本文件要求时，判该批次产品为合格品。</w:t>
      </w:r>
    </w:p>
    <w:p w14:paraId="04FE5E6C" w14:textId="77777777" w:rsidR="002941D1" w:rsidRDefault="00000000">
      <w:pPr>
        <w:widowControl/>
        <w:ind w:firstLineChars="200" w:firstLine="420"/>
        <w:jc w:val="left"/>
      </w:pPr>
      <w:r>
        <w:rPr>
          <w:rFonts w:cs="宋体" w:hint="eastAsia"/>
          <w:color w:val="000000"/>
          <w:sz w:val="21"/>
          <w:szCs w:val="21"/>
          <w:lang w:bidi="ar"/>
        </w:rPr>
        <w:t>微生物指标中任一项不符合本文件要求时，则判定该批次产品为不合格品，并不应复检。</w:t>
      </w:r>
    </w:p>
    <w:p w14:paraId="2D7905DD" w14:textId="77777777" w:rsidR="002941D1" w:rsidRDefault="00000000">
      <w:pPr>
        <w:widowControl/>
        <w:ind w:firstLineChars="200" w:firstLine="420"/>
        <w:jc w:val="left"/>
        <w:rPr>
          <w:rFonts w:cs="黑体"/>
          <w:sz w:val="21"/>
          <w:szCs w:val="21"/>
          <w:lang w:bidi="ar"/>
        </w:rPr>
      </w:pPr>
      <w:r>
        <w:rPr>
          <w:rFonts w:cs="宋体" w:hint="eastAsia"/>
          <w:color w:val="000000"/>
          <w:sz w:val="21"/>
          <w:szCs w:val="21"/>
          <w:lang w:bidi="ar"/>
        </w:rPr>
        <w:t>除微生物指标外的其他项目，若不符合本文件要求，可在原批次产品中加倍抽样复检一次，判定以复检结果为准，若复检项目全部符合本文件要求时，判该批次产品为合格品；若仍有一项或一项以上指标不符合本文件要求时，则判定该批次产品为不合格品。</w:t>
      </w:r>
    </w:p>
    <w:p w14:paraId="16E2C4B5" w14:textId="77777777" w:rsidR="002941D1" w:rsidRDefault="00000000" w:rsidP="00334D5F">
      <w:pPr>
        <w:pStyle w:val="af1"/>
        <w:widowControl/>
        <w:numPr>
          <w:ilvl w:val="0"/>
          <w:numId w:val="2"/>
        </w:numPr>
        <w:spacing w:beforeLines="100" w:before="240" w:afterLines="100" w:after="240"/>
        <w:jc w:val="both"/>
        <w:outlineLvl w:val="0"/>
        <w:rPr>
          <w:rFonts w:ascii="Times New Roman" w:eastAsia="黑体" w:hAnsi="Times New Roman" w:cs="黑体"/>
          <w:sz w:val="21"/>
          <w:szCs w:val="21"/>
          <w:lang w:val="en-US" w:bidi="ar"/>
        </w:rPr>
      </w:pPr>
      <w:r>
        <w:rPr>
          <w:rFonts w:ascii="Times New Roman" w:eastAsia="黑体" w:hAnsi="Times New Roman" w:cs="黑体" w:hint="eastAsia"/>
          <w:sz w:val="21"/>
          <w:szCs w:val="21"/>
          <w:lang w:val="en-US" w:bidi="ar"/>
        </w:rPr>
        <w:t>标签</w:t>
      </w:r>
    </w:p>
    <w:p w14:paraId="14A109EE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按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7718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及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GB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 xml:space="preserve"> 28050</w:t>
      </w:r>
      <w:r>
        <w:rPr>
          <w:rFonts w:ascii="Times New Roman" w:hAnsi="Times New Roman" w:cs="Times New Roman"/>
          <w:sz w:val="21"/>
          <w:szCs w:val="20"/>
          <w:lang w:val="en-US" w:bidi="ar"/>
        </w:rPr>
        <w:t>的规定执行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。</w:t>
      </w:r>
    </w:p>
    <w:p w14:paraId="0106AF74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应标注食用方法。</w:t>
      </w:r>
    </w:p>
    <w:p w14:paraId="7885AD42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eastAsia="黑体" w:hAnsi="Times New Roman" w:cs="黑体"/>
          <w:sz w:val="21"/>
          <w:szCs w:val="21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包装储运图示标志应符合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GB/T 191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规定。</w:t>
      </w:r>
    </w:p>
    <w:p w14:paraId="3B54BF0E" w14:textId="77777777" w:rsidR="002941D1" w:rsidRPr="00334D5F" w:rsidRDefault="00000000" w:rsidP="00334D5F">
      <w:pPr>
        <w:pStyle w:val="af1"/>
        <w:widowControl/>
        <w:numPr>
          <w:ilvl w:val="0"/>
          <w:numId w:val="2"/>
        </w:numPr>
        <w:spacing w:beforeLines="100" w:before="240" w:afterLines="100" w:after="240"/>
        <w:jc w:val="both"/>
        <w:outlineLvl w:val="0"/>
        <w:rPr>
          <w:rFonts w:ascii="Times New Roman" w:eastAsia="黑体" w:hAnsi="Times New Roman" w:cs="黑体"/>
          <w:sz w:val="21"/>
          <w:szCs w:val="21"/>
          <w:lang w:val="en-US" w:bidi="ar"/>
        </w:rPr>
      </w:pPr>
      <w:r w:rsidRPr="00334D5F">
        <w:rPr>
          <w:rFonts w:ascii="Times New Roman" w:eastAsia="黑体" w:hAnsi="Times New Roman" w:cs="黑体" w:hint="eastAsia"/>
          <w:sz w:val="21"/>
          <w:szCs w:val="21"/>
          <w:lang w:val="en-US" w:bidi="ar"/>
        </w:rPr>
        <w:t>包装</w:t>
      </w:r>
    </w:p>
    <w:p w14:paraId="3D3247B0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产品内包装材料应清洁、卫生、无毒、无害、无异味，符合国家标准和相关规定的要求；内、外包装均应紧密、完整、清洁、牢固、不破裂、不变形。</w:t>
      </w:r>
    </w:p>
    <w:p w14:paraId="4CF50F57" w14:textId="77777777" w:rsidR="002941D1" w:rsidRPr="00334D5F" w:rsidRDefault="00000000" w:rsidP="00334D5F">
      <w:pPr>
        <w:pStyle w:val="af1"/>
        <w:widowControl/>
        <w:numPr>
          <w:ilvl w:val="0"/>
          <w:numId w:val="2"/>
        </w:numPr>
        <w:spacing w:beforeLines="100" w:before="240" w:afterLines="100" w:after="240"/>
        <w:jc w:val="both"/>
        <w:outlineLvl w:val="0"/>
        <w:rPr>
          <w:rFonts w:ascii="Times New Roman" w:eastAsia="黑体" w:hAnsi="Times New Roman" w:cs="黑体" w:hint="eastAsia"/>
          <w:sz w:val="21"/>
          <w:szCs w:val="21"/>
          <w:lang w:val="en-US" w:bidi="ar"/>
        </w:rPr>
      </w:pPr>
      <w:r w:rsidRPr="00334D5F">
        <w:rPr>
          <w:rFonts w:ascii="Times New Roman" w:eastAsia="黑体" w:hAnsi="Times New Roman" w:cs="黑体" w:hint="eastAsia"/>
          <w:sz w:val="21"/>
          <w:szCs w:val="21"/>
          <w:lang w:val="en-US" w:bidi="ar"/>
        </w:rPr>
        <w:lastRenderedPageBreak/>
        <w:t>运输和贮存</w:t>
      </w:r>
    </w:p>
    <w:p w14:paraId="705A65BA" w14:textId="77777777" w:rsidR="002941D1" w:rsidRDefault="00000000">
      <w:pPr>
        <w:pStyle w:val="af1"/>
        <w:widowControl/>
        <w:tabs>
          <w:tab w:val="center" w:pos="4201"/>
          <w:tab w:val="right" w:leader="dot" w:pos="9298"/>
        </w:tabs>
        <w:ind w:firstLineChars="200" w:firstLine="420"/>
        <w:jc w:val="both"/>
        <w:rPr>
          <w:rFonts w:ascii="Times New Roman" w:hAnsi="Times New Roman" w:cs="Times New Roman"/>
          <w:sz w:val="21"/>
          <w:szCs w:val="20"/>
          <w:lang w:val="en-US" w:bidi="ar"/>
        </w:rPr>
      </w:pP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应符合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GB 31621</w:t>
      </w:r>
      <w:r>
        <w:rPr>
          <w:rFonts w:ascii="Times New Roman" w:hAnsi="Times New Roman" w:cs="Times New Roman" w:hint="eastAsia"/>
          <w:sz w:val="21"/>
          <w:szCs w:val="20"/>
          <w:lang w:val="en-US" w:bidi="ar"/>
        </w:rPr>
        <w:t>的规定。</w:t>
      </w:r>
    </w:p>
    <w:p w14:paraId="56FD8AB4" w14:textId="77777777" w:rsidR="002941D1" w:rsidRDefault="00000000">
      <w:pPr>
        <w:jc w:val="center"/>
        <w:rPr>
          <w:rFonts w:ascii="黑体" w:eastAsia="黑体" w:hAnsi="黑体" w:hint="eastAsia"/>
        </w:rPr>
      </w:pPr>
      <w:r>
        <w:rPr>
          <w:noProof/>
        </w:rPr>
        <w:drawing>
          <wp:inline distT="0" distB="0" distL="0" distR="0" wp14:anchorId="5BFDEDE6" wp14:editId="379C89A4">
            <wp:extent cx="1485900" cy="317500"/>
            <wp:effectExtent l="0" t="0" r="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sectPr w:rsidR="002941D1">
      <w:pgSz w:w="11906" w:h="16838"/>
      <w:pgMar w:top="2410" w:right="1134" w:bottom="1134" w:left="1134" w:header="1418" w:footer="1134" w:gutter="284"/>
      <w:pgNumType w:start="1"/>
      <w:cols w:space="425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F7FDB" w14:textId="77777777" w:rsidR="00497878" w:rsidRDefault="00497878">
      <w:r>
        <w:separator/>
      </w:r>
    </w:p>
  </w:endnote>
  <w:endnote w:type="continuationSeparator" w:id="0">
    <w:p w14:paraId="339BEB9C" w14:textId="77777777" w:rsidR="00497878" w:rsidRDefault="00497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E74C" w14:textId="77777777" w:rsidR="002941D1" w:rsidRDefault="00000000">
    <w:pPr>
      <w:pStyle w:val="af7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F2E91" w14:textId="77777777" w:rsidR="00497878" w:rsidRDefault="00497878">
      <w:r>
        <w:separator/>
      </w:r>
    </w:p>
  </w:footnote>
  <w:footnote w:type="continuationSeparator" w:id="0">
    <w:p w14:paraId="569C7AC7" w14:textId="77777777" w:rsidR="00497878" w:rsidRDefault="00497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D8554" w14:textId="77777777" w:rsidR="002941D1" w:rsidRDefault="00000000">
    <w:pPr>
      <w:pStyle w:val="af"/>
      <w:jc w:val="right"/>
    </w:pPr>
    <w:r>
      <w:fldChar w:fldCharType="begin"/>
    </w:r>
    <w:r>
      <w:instrText xml:space="preserve"> STYLEREF  </w:instrText>
    </w:r>
    <w:r>
      <w:instrText>标准文件</w:instrText>
    </w:r>
    <w:r>
      <w:instrText>_</w:instrText>
    </w:r>
    <w:r>
      <w:instrText>文件编号</w:instrText>
    </w:r>
    <w:r>
      <w:instrText xml:space="preserve">  \* MERGEFORMAT </w:instrText>
    </w:r>
    <w:r>
      <w:fldChar w:fldCharType="separate"/>
    </w:r>
    <w:r>
      <w:rPr>
        <w:b/>
      </w:rPr>
      <w:t>错误！未定义样式。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5481B" w14:textId="77777777" w:rsidR="002941D1" w:rsidRDefault="00000000">
    <w:pPr>
      <w:pStyle w:val="af"/>
      <w:pBdr>
        <w:bottom w:val="none" w:sz="0" w:space="0" w:color="auto"/>
      </w:pBdr>
      <w:jc w:val="right"/>
      <w:rPr>
        <w:rFonts w:eastAsia="黑体"/>
      </w:rPr>
    </w:pPr>
    <w:r>
      <w:rPr>
        <w:rFonts w:ascii="黑体" w:eastAsia="黑体" w:hAnsi="宋体"/>
        <w:sz w:val="21"/>
        <w:szCs w:val="20"/>
      </w:rPr>
      <w:t xml:space="preserve">T/AHFS </w:t>
    </w:r>
    <w:r>
      <w:rPr>
        <w:rFonts w:ascii="黑体" w:eastAsia="黑体" w:hAnsi="宋体" w:hint="eastAsia"/>
        <w:sz w:val="21"/>
        <w:szCs w:val="20"/>
      </w:rPr>
      <w:t>XXX</w:t>
    </w:r>
    <w:r>
      <w:rPr>
        <w:rFonts w:ascii="黑体" w:eastAsia="黑体" w:hAnsi="宋体"/>
        <w:sz w:val="21"/>
        <w:szCs w:val="20"/>
      </w:rPr>
      <w:t>-202</w:t>
    </w:r>
    <w:r>
      <w:rPr>
        <w:rFonts w:ascii="黑体" w:eastAsia="黑体" w:hAnsi="宋体" w:hint="eastAsia"/>
        <w:sz w:val="21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ADB3DD"/>
    <w:multiLevelType w:val="multilevel"/>
    <w:tmpl w:val="D2F23404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黑体" w:cs="黑体" w:hint="default"/>
        <w:b w:val="0"/>
        <w:i w:val="0"/>
        <w:sz w:val="21"/>
        <w:szCs w:val="21"/>
      </w:rPr>
    </w:lvl>
    <w:lvl w:ilvl="1">
      <w:start w:val="1"/>
      <w:numFmt w:val="decimal"/>
      <w:suff w:val="nothing"/>
      <w:lvlText w:val="%1.%2　"/>
      <w:lvlJc w:val="left"/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cs="黑体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cs="黑体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cs="黑体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cs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cs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72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</w:lvl>
  </w:abstractNum>
  <w:abstractNum w:abstractNumId="1" w15:restartNumberingAfterBreak="0">
    <w:nsid w:val="07ED3FEA"/>
    <w:multiLevelType w:val="multilevel"/>
    <w:tmpl w:val="07ED3FEA"/>
    <w:lvl w:ilvl="0">
      <w:start w:val="1"/>
      <w:numFmt w:val="none"/>
      <w:pStyle w:val="a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0"/>
      <w:suff w:val="nothing"/>
      <w:lvlText w:val="%10.%2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2">
      <w:start w:val="1"/>
      <w:numFmt w:val="decimal"/>
      <w:pStyle w:val="a1"/>
      <w:suff w:val="nothing"/>
      <w:lvlText w:val="%10.%2.%3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3">
      <w:start w:val="1"/>
      <w:numFmt w:val="decimal"/>
      <w:pStyle w:val="a2"/>
      <w:suff w:val="nothing"/>
      <w:lvlText w:val="%10.%2.%3.%4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4">
      <w:start w:val="1"/>
      <w:numFmt w:val="decimal"/>
      <w:pStyle w:val="a3"/>
      <w:suff w:val="nothing"/>
      <w:lvlText w:val="%10.%2.%3.%4.%5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5">
      <w:start w:val="1"/>
      <w:numFmt w:val="decimal"/>
      <w:pStyle w:val="a4"/>
      <w:suff w:val="nothing"/>
      <w:lvlText w:val="%10.%2.%3.%4.%5.%6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569731562">
    <w:abstractNumId w:val="1"/>
  </w:num>
  <w:num w:numId="2" w16cid:durableId="924192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2AA"/>
    <w:rsid w:val="00011385"/>
    <w:rsid w:val="000362AA"/>
    <w:rsid w:val="000500DA"/>
    <w:rsid w:val="00087884"/>
    <w:rsid w:val="000E7BEB"/>
    <w:rsid w:val="000F12BB"/>
    <w:rsid w:val="00190075"/>
    <w:rsid w:val="0019481A"/>
    <w:rsid w:val="001D0F70"/>
    <w:rsid w:val="00254F5E"/>
    <w:rsid w:val="00280A8D"/>
    <w:rsid w:val="00281B5A"/>
    <w:rsid w:val="002941D1"/>
    <w:rsid w:val="002A6677"/>
    <w:rsid w:val="002B56CE"/>
    <w:rsid w:val="00334D5F"/>
    <w:rsid w:val="003C2680"/>
    <w:rsid w:val="003C4A0D"/>
    <w:rsid w:val="00477BE2"/>
    <w:rsid w:val="00497878"/>
    <w:rsid w:val="00510492"/>
    <w:rsid w:val="00521136"/>
    <w:rsid w:val="005439E0"/>
    <w:rsid w:val="005C01C0"/>
    <w:rsid w:val="0065388D"/>
    <w:rsid w:val="006D25DB"/>
    <w:rsid w:val="007B0ECE"/>
    <w:rsid w:val="007F7844"/>
    <w:rsid w:val="00815446"/>
    <w:rsid w:val="00896358"/>
    <w:rsid w:val="008C77B4"/>
    <w:rsid w:val="00981A77"/>
    <w:rsid w:val="009859FA"/>
    <w:rsid w:val="009B1A6D"/>
    <w:rsid w:val="009F67E7"/>
    <w:rsid w:val="00AA2B9A"/>
    <w:rsid w:val="00B87B49"/>
    <w:rsid w:val="00BA3911"/>
    <w:rsid w:val="00BA5134"/>
    <w:rsid w:val="00BE33AB"/>
    <w:rsid w:val="00BF6167"/>
    <w:rsid w:val="00C22964"/>
    <w:rsid w:val="00C3665E"/>
    <w:rsid w:val="00C51BAC"/>
    <w:rsid w:val="00D23C80"/>
    <w:rsid w:val="00DB5237"/>
    <w:rsid w:val="00E74B05"/>
    <w:rsid w:val="00E756CC"/>
    <w:rsid w:val="00F1296F"/>
    <w:rsid w:val="00FD530C"/>
    <w:rsid w:val="052707D3"/>
    <w:rsid w:val="077F60C5"/>
    <w:rsid w:val="139F306F"/>
    <w:rsid w:val="18FA2394"/>
    <w:rsid w:val="22152BEB"/>
    <w:rsid w:val="25930DB7"/>
    <w:rsid w:val="2648113F"/>
    <w:rsid w:val="2C87594B"/>
    <w:rsid w:val="2EEB71AB"/>
    <w:rsid w:val="350D5D4E"/>
    <w:rsid w:val="46E10135"/>
    <w:rsid w:val="480061BB"/>
    <w:rsid w:val="489F238E"/>
    <w:rsid w:val="48E4137D"/>
    <w:rsid w:val="6353529B"/>
    <w:rsid w:val="742D5592"/>
    <w:rsid w:val="74884626"/>
    <w:rsid w:val="79B96392"/>
    <w:rsid w:val="7C70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F8C5717"/>
  <w15:docId w15:val="{DC5826FA-205A-499F-8F08-8F263460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pPr>
      <w:widowControl w:val="0"/>
      <w:jc w:val="both"/>
    </w:pPr>
    <w:rPr>
      <w:sz w:val="24"/>
      <w:szCs w:val="24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annotation text"/>
    <w:basedOn w:val="a5"/>
    <w:link w:val="aa"/>
    <w:uiPriority w:val="99"/>
    <w:semiHidden/>
    <w:unhideWhenUsed/>
    <w:qFormat/>
    <w:pPr>
      <w:jc w:val="left"/>
    </w:pPr>
  </w:style>
  <w:style w:type="paragraph" w:styleId="ab">
    <w:name w:val="Balloon Text"/>
    <w:basedOn w:val="a5"/>
    <w:link w:val="ac"/>
    <w:uiPriority w:val="99"/>
    <w:semiHidden/>
    <w:unhideWhenUsed/>
    <w:qFormat/>
    <w:rPr>
      <w:sz w:val="18"/>
      <w:szCs w:val="18"/>
    </w:rPr>
  </w:style>
  <w:style w:type="paragraph" w:styleId="ad">
    <w:name w:val="footer"/>
    <w:basedOn w:val="a5"/>
    <w:link w:val="ae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5"/>
    <w:link w:val="af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1">
    <w:name w:val="Normal (Web)"/>
    <w:basedOn w:val="a5"/>
    <w:qFormat/>
    <w:pPr>
      <w:autoSpaceDE w:val="0"/>
      <w:autoSpaceDN w:val="0"/>
      <w:jc w:val="left"/>
    </w:pPr>
    <w:rPr>
      <w:rFonts w:ascii="宋体" w:hAnsi="宋体" w:cs="宋体"/>
      <w:szCs w:val="22"/>
      <w:lang w:val="zh-CN" w:bidi="zh-CN"/>
    </w:rPr>
  </w:style>
  <w:style w:type="paragraph" w:styleId="af2">
    <w:name w:val="annotation subject"/>
    <w:basedOn w:val="a9"/>
    <w:next w:val="a9"/>
    <w:link w:val="af3"/>
    <w:uiPriority w:val="99"/>
    <w:semiHidden/>
    <w:unhideWhenUsed/>
    <w:qFormat/>
    <w:rPr>
      <w:b/>
      <w:bCs/>
    </w:rPr>
  </w:style>
  <w:style w:type="table" w:styleId="af4">
    <w:name w:val="Table Grid"/>
    <w:basedOn w:val="a7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qFormat/>
    <w:rPr>
      <w:rFonts w:ascii="宋体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character" w:styleId="af6">
    <w:name w:val="annotation reference"/>
    <w:basedOn w:val="a6"/>
    <w:uiPriority w:val="99"/>
    <w:semiHidden/>
    <w:unhideWhenUsed/>
    <w:qFormat/>
    <w:rPr>
      <w:sz w:val="21"/>
      <w:szCs w:val="21"/>
    </w:rPr>
  </w:style>
  <w:style w:type="character" w:customStyle="1" w:styleId="af0">
    <w:name w:val="页眉 字符"/>
    <w:basedOn w:val="a6"/>
    <w:link w:val="af"/>
    <w:uiPriority w:val="99"/>
    <w:qFormat/>
    <w:rPr>
      <w:sz w:val="18"/>
      <w:szCs w:val="18"/>
    </w:rPr>
  </w:style>
  <w:style w:type="character" w:customStyle="1" w:styleId="ae">
    <w:name w:val="页脚 字符"/>
    <w:basedOn w:val="a6"/>
    <w:link w:val="ad"/>
    <w:uiPriority w:val="99"/>
    <w:qFormat/>
    <w:rPr>
      <w:sz w:val="18"/>
      <w:szCs w:val="18"/>
    </w:rPr>
  </w:style>
  <w:style w:type="paragraph" w:customStyle="1" w:styleId="af7">
    <w:name w:val="标准文件_页脚奇数页"/>
    <w:qFormat/>
    <w:pPr>
      <w:ind w:right="227"/>
      <w:jc w:val="right"/>
    </w:pPr>
    <w:rPr>
      <w:rFonts w:ascii="宋体"/>
      <w:sz w:val="18"/>
    </w:rPr>
  </w:style>
  <w:style w:type="paragraph" w:customStyle="1" w:styleId="af8">
    <w:name w:val="标准文件_段"/>
    <w:link w:val="Char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f9">
    <w:name w:val="标准文件_页眉奇数页"/>
    <w:next w:val="a5"/>
    <w:qFormat/>
    <w:pPr>
      <w:tabs>
        <w:tab w:val="center" w:pos="4154"/>
        <w:tab w:val="right" w:pos="8306"/>
      </w:tabs>
      <w:spacing w:after="120"/>
      <w:jc w:val="right"/>
    </w:pPr>
    <w:rPr>
      <w:rFonts w:ascii="黑体" w:eastAsia="黑体" w:hAnsi="宋体"/>
      <w:sz w:val="21"/>
    </w:rPr>
  </w:style>
  <w:style w:type="paragraph" w:customStyle="1" w:styleId="a">
    <w:name w:val="标准文件_前言、引言标题"/>
    <w:next w:val="a5"/>
    <w:qFormat/>
    <w:pPr>
      <w:numPr>
        <w:numId w:val="1"/>
      </w:numPr>
      <w:shd w:val="clear" w:color="FFFFFF" w:fill="FFFFFF"/>
      <w:spacing w:afterLines="150" w:after="150"/>
      <w:ind w:left="0" w:firstLine="0"/>
      <w:jc w:val="center"/>
      <w:outlineLvl w:val="0"/>
    </w:pPr>
    <w:rPr>
      <w:rFonts w:ascii="黑体" w:eastAsia="黑体"/>
      <w:sz w:val="32"/>
    </w:rPr>
  </w:style>
  <w:style w:type="paragraph" w:customStyle="1" w:styleId="afa">
    <w:name w:val="标准文件_正文标准名称"/>
    <w:qFormat/>
    <w:pPr>
      <w:spacing w:after="640" w:line="400" w:lineRule="exact"/>
      <w:jc w:val="center"/>
    </w:pPr>
    <w:rPr>
      <w:rFonts w:ascii="黑体" w:eastAsia="黑体" w:hAnsi="黑体"/>
      <w:kern w:val="2"/>
      <w:sz w:val="32"/>
      <w:szCs w:val="32"/>
    </w:rPr>
  </w:style>
  <w:style w:type="character" w:customStyle="1" w:styleId="Char">
    <w:name w:val="标准文件_段 Char"/>
    <w:link w:val="af8"/>
    <w:qFormat/>
    <w:rPr>
      <w:rFonts w:ascii="宋体"/>
      <w:sz w:val="21"/>
      <w:szCs w:val="20"/>
    </w:rPr>
  </w:style>
  <w:style w:type="paragraph" w:customStyle="1" w:styleId="a0">
    <w:name w:val="标准文件_引言一级条标题"/>
    <w:basedOn w:val="af8"/>
    <w:next w:val="af8"/>
    <w:qFormat/>
    <w:pPr>
      <w:numPr>
        <w:ilvl w:val="1"/>
        <w:numId w:val="1"/>
      </w:numPr>
      <w:tabs>
        <w:tab w:val="left" w:pos="360"/>
      </w:tabs>
      <w:spacing w:beforeLines="50" w:before="50" w:afterLines="50" w:after="50"/>
      <w:ind w:firstLineChars="0" w:firstLine="200"/>
    </w:pPr>
    <w:rPr>
      <w:rFonts w:ascii="黑体" w:eastAsia="黑体"/>
    </w:rPr>
  </w:style>
  <w:style w:type="paragraph" w:customStyle="1" w:styleId="a1">
    <w:name w:val="标准文件_引言二级条标题"/>
    <w:basedOn w:val="af8"/>
    <w:next w:val="af8"/>
    <w:qFormat/>
    <w:pPr>
      <w:numPr>
        <w:ilvl w:val="2"/>
        <w:numId w:val="1"/>
      </w:numPr>
      <w:tabs>
        <w:tab w:val="left" w:pos="360"/>
      </w:tabs>
      <w:spacing w:beforeLines="50" w:before="50" w:afterLines="50" w:after="50"/>
      <w:ind w:firstLineChars="0" w:firstLine="200"/>
    </w:pPr>
    <w:rPr>
      <w:rFonts w:ascii="黑体" w:eastAsia="黑体"/>
    </w:rPr>
  </w:style>
  <w:style w:type="paragraph" w:customStyle="1" w:styleId="a2">
    <w:name w:val="标准文件_引言三级条标题"/>
    <w:basedOn w:val="af8"/>
    <w:next w:val="af8"/>
    <w:qFormat/>
    <w:pPr>
      <w:numPr>
        <w:ilvl w:val="3"/>
        <w:numId w:val="1"/>
      </w:numPr>
      <w:tabs>
        <w:tab w:val="left" w:pos="360"/>
      </w:tabs>
      <w:spacing w:beforeLines="50" w:before="50" w:afterLines="50" w:after="50"/>
      <w:ind w:firstLineChars="0" w:firstLine="200"/>
    </w:pPr>
    <w:rPr>
      <w:rFonts w:ascii="黑体" w:eastAsia="黑体"/>
    </w:rPr>
  </w:style>
  <w:style w:type="paragraph" w:customStyle="1" w:styleId="a3">
    <w:name w:val="标准文件_引言四级条标题"/>
    <w:basedOn w:val="af8"/>
    <w:next w:val="af8"/>
    <w:qFormat/>
    <w:pPr>
      <w:numPr>
        <w:ilvl w:val="4"/>
        <w:numId w:val="1"/>
      </w:numPr>
      <w:tabs>
        <w:tab w:val="left" w:pos="360"/>
      </w:tabs>
      <w:spacing w:beforeLines="50" w:before="50" w:afterLines="50" w:after="50"/>
      <w:ind w:firstLineChars="0" w:firstLine="200"/>
    </w:pPr>
    <w:rPr>
      <w:rFonts w:ascii="黑体" w:eastAsia="黑体"/>
    </w:rPr>
  </w:style>
  <w:style w:type="paragraph" w:customStyle="1" w:styleId="a4">
    <w:name w:val="标准文件_引言五级条标题"/>
    <w:basedOn w:val="af8"/>
    <w:next w:val="af8"/>
    <w:qFormat/>
    <w:pPr>
      <w:numPr>
        <w:ilvl w:val="5"/>
        <w:numId w:val="1"/>
      </w:numPr>
      <w:tabs>
        <w:tab w:val="left" w:pos="360"/>
      </w:tabs>
      <w:spacing w:beforeLines="50" w:before="50" w:afterLines="50" w:after="50"/>
      <w:ind w:firstLineChars="0" w:firstLine="200"/>
    </w:pPr>
    <w:rPr>
      <w:rFonts w:ascii="黑体" w:eastAsia="黑体"/>
    </w:rPr>
  </w:style>
  <w:style w:type="paragraph" w:styleId="afb">
    <w:name w:val="List Paragraph"/>
    <w:basedOn w:val="a5"/>
    <w:uiPriority w:val="99"/>
    <w:qFormat/>
    <w:pPr>
      <w:adjustRightInd w:val="0"/>
      <w:spacing w:line="400" w:lineRule="exact"/>
      <w:ind w:firstLineChars="200" w:firstLine="420"/>
    </w:pPr>
    <w:rPr>
      <w:rFonts w:ascii="Calibri" w:hAnsi="Calibri"/>
      <w:kern w:val="2"/>
      <w:sz w:val="21"/>
      <w:szCs w:val="21"/>
    </w:rPr>
  </w:style>
  <w:style w:type="character" w:customStyle="1" w:styleId="aa">
    <w:name w:val="批注文字 字符"/>
    <w:basedOn w:val="a6"/>
    <w:link w:val="a9"/>
    <w:uiPriority w:val="99"/>
    <w:semiHidden/>
    <w:qFormat/>
  </w:style>
  <w:style w:type="character" w:customStyle="1" w:styleId="af3">
    <w:name w:val="批注主题 字符"/>
    <w:basedOn w:val="aa"/>
    <w:link w:val="af2"/>
    <w:uiPriority w:val="99"/>
    <w:semiHidden/>
    <w:qFormat/>
    <w:rPr>
      <w:b/>
      <w:bCs/>
    </w:rPr>
  </w:style>
  <w:style w:type="character" w:customStyle="1" w:styleId="ac">
    <w:name w:val="批注框文本 字符"/>
    <w:basedOn w:val="a6"/>
    <w:link w:val="ab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F11BC35B94D3F822C58E0725C173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6A12E66-81AF-41B6-AD1E-214B135A7B30}"/>
      </w:docPartPr>
      <w:docPartBody>
        <w:p w:rsidR="009C15F8" w:rsidRDefault="00000000">
          <w:pPr>
            <w:pStyle w:val="99FF11BC35B94D3F822C58E0725C173C"/>
            <w:rPr>
              <w:rFonts w:hint="eastAsia"/>
            </w:rPr>
          </w:pPr>
          <w:r>
            <w:rPr>
              <w:rStyle w:val="a3"/>
              <w:rFonts w:hint="eastAsia"/>
            </w:rPr>
            <w:t>单击或点击此处输入文字。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34C"/>
    <w:rsid w:val="002565FE"/>
    <w:rsid w:val="002745DD"/>
    <w:rsid w:val="00306EC6"/>
    <w:rsid w:val="003701AC"/>
    <w:rsid w:val="00481A3D"/>
    <w:rsid w:val="004E57D9"/>
    <w:rsid w:val="00641604"/>
    <w:rsid w:val="00644BEF"/>
    <w:rsid w:val="0069638F"/>
    <w:rsid w:val="006E34ED"/>
    <w:rsid w:val="008A4D73"/>
    <w:rsid w:val="009C15F8"/>
    <w:rsid w:val="00A71B5C"/>
    <w:rsid w:val="00CC534C"/>
    <w:rsid w:val="00CD4E9B"/>
    <w:rsid w:val="00E74B05"/>
    <w:rsid w:val="00F110EB"/>
    <w:rsid w:val="00FA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  <w:style w:type="paragraph" w:customStyle="1" w:styleId="99FF11BC35B94D3F822C58E0725C173C">
    <w:name w:val="99FF11BC35B94D3F822C58E0725C173C"/>
    <w:qFormat/>
    <w:pPr>
      <w:widowControl w:val="0"/>
      <w:jc w:val="both"/>
    </w:pPr>
    <w:rPr>
      <w:kern w:val="2"/>
      <w:sz w:val="21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1872</Words>
  <Characters>2379</Characters>
  <Application>Microsoft Office Word</Application>
  <DocSecurity>0</DocSecurity>
  <Lines>139</Lines>
  <Paragraphs>184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a10051</dc:creator>
  <cp:lastModifiedBy>cky Lu</cp:lastModifiedBy>
  <cp:revision>30</cp:revision>
  <cp:lastPrinted>2021-11-29T10:21:00Z</cp:lastPrinted>
  <dcterms:created xsi:type="dcterms:W3CDTF">2021-11-26T06:58:00Z</dcterms:created>
  <dcterms:modified xsi:type="dcterms:W3CDTF">2026-11-05T08:54:00Z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46668E900A924B40B2D40A88A5A6D406</vt:lpwstr>
  </property>
  <property fmtid="{D5CDD505-2E9C-101B-9397-08002B2CF9AE}" pid="4" name="KSOTemplateDocerSaveRecord">
    <vt:lpwstr>eyJoZGlkIjoiM2RjMGQ0Yzg1ZWY5MGFkZTA4MjM3ZWIwNzI4ZjY1MzgiLCJ1c2VySWQiOiIxNzU0Mjc5MzYwIn0=</vt:lpwstr>
  </property>
</Properties>
</file>